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u9il9hex6q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IT-032-001 — Portfolio State Domain Model MVP 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dzvxwvnlwt3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IT-032-001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 Portfolio State Domain Model MVP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Portfolio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i3dbyaozk89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Responsabilidad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Materializar el modelo de dominio público, inmutable, trazable y reproducible que representa el estado del portafolio de inversión, permitiendo que una misma representación contractual desempeñe el rol de Current Portfolio State o Target Portfolio State según el contexto arquitectónico en que sea utilizada, sin implementar todavía los algoritmos responsables de producir el estado objetivo.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khbcvaimedm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Propósito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la primera responsabilidad operacional de la Capability Portfolio.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exclusivamente en materializar el contrato público que representa el estado del portafolio de inversión.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implementa el primer activo público de la Capability.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algoritmos de asignación.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sizing.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optimización.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rebalanceo.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modelos cuantitativos.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 mecanismos de ejecución.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ssmqg2d0ecn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Objetivo Arquitectónico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contrato público mínimo definido por DOC-032.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permitirá que la Capability Execution determine, utilizando exclusivamente contratos públicos, cómo materializar operacionalmente el estado objetivo del portafolio.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 la determinación del estado objetivo.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 exclusivamente el contrato público Portfolio State definido por DOC-032, capaz de representar un Current Portfolio State como contexto de entrada o un Target Portfolio State como resultado de la Capability Portfolio.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9afouwkgcxx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Alcance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comprende exclusivamente: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materializar el contrato público Portfolio State definido por DOC-032;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identidad semántica propia del estado del portafolio;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pública hacia los contratos y contextos utilizados cuando una instancia del contrato desempeñe el rol de Target Portfolio State.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invariantes mínimas del contrato;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validaciones estructurales mínimas necesarias para garantizar la consistencia del activo.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comprende: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asignación;</w:t>
      </w:r>
    </w:p>
    <w:p w:rsidR="00000000" w:rsidDel="00000000" w:rsidP="00000000" w:rsidRDefault="00000000" w:rsidRPr="00000000" w14:paraId="0000002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sizing;</w:t>
      </w:r>
    </w:p>
    <w:p w:rsidR="00000000" w:rsidDel="00000000" w:rsidP="00000000" w:rsidRDefault="00000000" w:rsidRPr="00000000" w14:paraId="0000002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2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rebalanceo;</w:t>
      </w:r>
    </w:p>
    <w:p w:rsidR="00000000" w:rsidDel="00000000" w:rsidP="00000000" w:rsidRDefault="00000000" w:rsidRPr="00000000" w14:paraId="0000002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cuantitativos;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brokers;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mercados;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n1gm7kob8tt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Dependencias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depende exclusivamente de:</w:t>
      </w:r>
    </w:p>
    <w:p w:rsidR="00000000" w:rsidDel="00000000" w:rsidP="00000000" w:rsidRDefault="00000000" w:rsidRPr="00000000" w14:paraId="0000003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Artificial.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Emergentes.</w:t>
      </w:r>
    </w:p>
    <w:p w:rsidR="00000000" w:rsidDel="00000000" w:rsidP="00000000" w:rsidRDefault="00000000" w:rsidRPr="00000000" w14:paraId="0000003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Standard.</w:t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DOC-032 — Portfolio Capability.</w:t>
      </w:r>
    </w:p>
    <w:p w:rsidR="00000000" w:rsidDel="00000000" w:rsidP="00000000" w:rsidRDefault="00000000" w:rsidRPr="00000000" w14:paraId="0000003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IT-029-001 — Decision Proposal Domain Model MVP.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IT-031-001 — Risk Evaluation Result Domain Model MVP.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introduce dependencias adicionales.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y6g15mtiqcy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Responsabilidad Arquitectónica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este incremento consiste exclusivamente en materializar el contrato público Portfolio State, que representa el estado del portafolio de inversión y puede desempeñar el rol de Current Portfolio State o Target Portfolio State según el contexto arquitectónico correspondiente.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existen: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arquitectónicamente válida;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arquitectónicamente válido;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correspondiente al estado actual del portafolio.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producir el contrato público correspondiente.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incremento: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determina el estado objetivo;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calcula asignaciones;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interpreta políticas de inversión;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optimiza el portafolio;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operaciones;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los contratos consumidos.</w:t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4hecl8rkmdi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Contrato Público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materializa un único contrato público perteneciente a la Capability Portfolio.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Portfolio State representa el estado del portafolio de inversión.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instancia del contrato podrá desempeñar el rol de: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Current Portfolio State, cuando represente el contexto de dominio consumido por Portfolio.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Target Portfolio State, cuando represente el resultado publicado por Portfolio.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el único activo público definido por el presente incremento.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contratos públicos adicionales dentro del presente incremento.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rufxh7s9mpy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Naturaleza del Activo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implementado por este incremento constituye un activo de dominio.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exclusivamente el estado del portafolio de inversión, independientemente del rol arquitectónico que desempeñe. 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decisión de inversión;</w:t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evaluación de riesgo;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instrucción operacional;</w:t>
      </w:r>
    </w:p>
    <w:p w:rsidR="00000000" w:rsidDel="00000000" w:rsidP="00000000" w:rsidRDefault="00000000" w:rsidRPr="00000000" w14:paraId="0000006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orden de mercado;</w:t>
      </w:r>
    </w:p>
    <w:p w:rsidR="00000000" w:rsidDel="00000000" w:rsidP="00000000" w:rsidRDefault="00000000" w:rsidRPr="00000000" w14:paraId="0000006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algoritmo;</w:t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mecanismo de ejecución.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3bdo5xogsi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Identidad Arquitectónica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implementado por este incremento posee identidad semántica propia.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identidad arquitectónica depende exclusivamente del estado del portafolio representado por el contrato.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del activo no depende de: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DecisionProposal que participó en su generación;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RiskEvaluationResult consumido;</w:t>
      </w:r>
    </w:p>
    <w:p w:rsidR="00000000" w:rsidDel="00000000" w:rsidP="00000000" w:rsidRDefault="00000000" w:rsidRPr="00000000" w14:paraId="0000007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correspondiente al estado actual del portafolio;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algoritmo utilizado para determinar el estado objetivo;</w:t>
      </w:r>
    </w:p>
    <w:p w:rsidR="00000000" w:rsidDel="00000000" w:rsidP="00000000" w:rsidRDefault="00000000" w:rsidRPr="00000000" w14:paraId="00000072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mecanismo posterior de ejecución.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esta propiedad arquitectónica.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h3w4e9tg5y8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Trazabilidad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el contrato desempeñe el rol de Target Portfolio State, preservará referencias públicas hacia los elementos arquitectónicos utilizados para determinar dicho estado.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constituye una propiedad permanente del contrato.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no modifican la identidad semántica del activo.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permite reconstruir la relación arquitectónica entre:</w:t>
      </w:r>
    </w:p>
    <w:p w:rsidR="00000000" w:rsidDel="00000000" w:rsidP="00000000" w:rsidRDefault="00000000" w:rsidRPr="00000000" w14:paraId="0000007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DecisionProposal consumida;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RiskEvaluationResult consumido;</w:t>
      </w:r>
    </w:p>
    <w:p w:rsidR="00000000" w:rsidDel="00000000" w:rsidP="00000000" w:rsidRDefault="00000000" w:rsidRPr="00000000" w14:paraId="0000007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utilizado;</w:t>
      </w:r>
    </w:p>
    <w:p w:rsidR="00000000" w:rsidDel="00000000" w:rsidP="00000000" w:rsidRDefault="00000000" w:rsidRPr="00000000" w14:paraId="0000007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estado objetivo publicado.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4z1obhfizq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Consumibilidad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implementado por este incremento constituye el único mecanismo autorizado para comunicar el resultado de la responsabilidad arquitectónica ejercida por Portfolio.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consumirá exclusivamente dicho contrato para iniciar su propia responsabilidad.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Capability posterior dependerá de: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internos de Portfolio;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implementaciones particulares;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privados.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arquitectónica deberá realizarse exclusivamente mediante el contrato público implementado por este incremento.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sp6rgda5ayh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Compatibilidad Arquitectónica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preserva íntegramente las fronteras establecidas por DOC-032.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modifica:</w:t>
      </w:r>
    </w:p>
    <w:p w:rsidR="00000000" w:rsidDel="00000000" w:rsidP="00000000" w:rsidRDefault="00000000" w:rsidRPr="00000000" w14:paraId="0000008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8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introduce únicamente el contrato público correspondiente a Portfolio.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la compatibilidad arquitectónica con dichos documentos.</w:t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nz1qvoj0ckr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Invariantes del Modelo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implementado por este incremento deberá preservar permanentemente las siguientes propiedades.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rwic7a8na0o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IM-001 — Inmutabilidad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State constituye un activo de dominio inmutable.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construido, el contrato no podrá modificarse.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producir un nuevo contrato.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nkscinqzdja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IM-002 — Identidad Semántica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del activo dependerá exclusivamente del estado del portafolio representado.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dependerá de:</w:t>
      </w:r>
    </w:p>
    <w:p w:rsidR="00000000" w:rsidDel="00000000" w:rsidP="00000000" w:rsidRDefault="00000000" w:rsidRPr="00000000" w14:paraId="0000009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DecisionProposal consumida;</w:t>
      </w:r>
    </w:p>
    <w:p w:rsidR="00000000" w:rsidDel="00000000" w:rsidP="00000000" w:rsidRDefault="00000000" w:rsidRPr="00000000" w14:paraId="0000009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RiskEvaluationResult consumido;</w:t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Current Portfolio State utilizado;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algoritmo empleado para producir el estado objetivo.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7tz0ai8lip9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IM-003 — Igualdad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contratos serán arquitectónicamente equivalentes cuando representen exactamente el mismo estado del portafolio, independientemente del rol arquitectónico que desempeñen.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no dependerá de:</w:t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referencias de trazabilidad;</w:t>
      </w:r>
    </w:p>
    <w:p w:rsidR="00000000" w:rsidDel="00000000" w:rsidP="00000000" w:rsidRDefault="00000000" w:rsidRPr="00000000" w14:paraId="000000A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implementación;</w:t>
      </w:r>
    </w:p>
    <w:p w:rsidR="00000000" w:rsidDel="00000000" w:rsidP="00000000" w:rsidRDefault="00000000" w:rsidRPr="00000000" w14:paraId="000000A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cgx50g0j0zl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IM-004 — Hash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hash deberá derivarse exclusivamente de la identidad semántica del activo.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que igualdad e identidad produzcan un comportamiento consistente del hash.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0u5xtfu5hhm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IM-005 — Trazabilidad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preservar la trazabilidad hacia:</w:t>
      </w:r>
    </w:p>
    <w:p w:rsidR="00000000" w:rsidDel="00000000" w:rsidP="00000000" w:rsidRDefault="00000000" w:rsidRPr="00000000" w14:paraId="000000B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DecisionProposal;</w:t>
      </w:r>
    </w:p>
    <w:p w:rsidR="00000000" w:rsidDel="00000000" w:rsidP="00000000" w:rsidRDefault="00000000" w:rsidRPr="00000000" w14:paraId="000000B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RiskEvaluationResult;</w:t>
      </w:r>
    </w:p>
    <w:p w:rsidR="00000000" w:rsidDel="00000000" w:rsidP="00000000" w:rsidRDefault="00000000" w:rsidRPr="00000000" w14:paraId="000000B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Portfolio State.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referencias deberán mantenerse independientes de la identidad semántica.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71gmytaa94z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IM-006 — Reproducibilidad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del estado del portafolio deberá ser completamente reproducible.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realidad del dominio deberá producir siempre el mismo contrato semántico.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bxfindpb3jy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Validaciones Estructurales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como mínimo las siguientes validaciones.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9orer1hp7w4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VE-001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Portfolio State deberá representar un estado del portafolio arquitectónicamente válido.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admiten contratos incompletos.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u7irqfwg6cu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VE-002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públicas de trazabilidad deberán ser arquitectónicamente válidas.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cit3yqkdfa2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VE-003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deberán ser coherentes entre sí.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representar relaciones arquitectónicas imposibles.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9hhgmaf3jaa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VE-004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representar exactamente un único estado del portafolio.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estados contradictorios dentro del mismo activo.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qi3wsl17i7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VE-005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representación del estado del portafolio deberá cumplir las invariantes definidas por DOC-032.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mevfwkzo8m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Compatibilidad del Modelo</w:t>
      </w:r>
    </w:p>
    <w:p w:rsidR="00000000" w:rsidDel="00000000" w:rsidP="00000000" w:rsidRDefault="00000000" w:rsidRPr="00000000" w14:paraId="000000D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La implementación deberá preservar completamente la compatibilidad arquitectónica con: </w:t>
      </w:r>
    </w:p>
    <w:p w:rsidR="00000000" w:rsidDel="00000000" w:rsidP="00000000" w:rsidRDefault="00000000" w:rsidRPr="00000000" w14:paraId="000000D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DOC-032;</w:t>
      </w:r>
    </w:p>
    <w:p w:rsidR="00000000" w:rsidDel="00000000" w:rsidP="00000000" w:rsidRDefault="00000000" w:rsidRPr="00000000" w14:paraId="000000D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DecisionProposal; </w:t>
      </w:r>
    </w:p>
    <w:p w:rsidR="00000000" w:rsidDel="00000000" w:rsidP="00000000" w:rsidRDefault="00000000" w:rsidRPr="00000000" w14:paraId="000000D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RiskEvaluationResult;</w:t>
      </w:r>
    </w:p>
    <w:p w:rsidR="00000000" w:rsidDel="00000000" w:rsidP="00000000" w:rsidRDefault="00000000" w:rsidRPr="00000000" w14:paraId="000000D5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 Portfolio State.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introducir dependencias adicionales.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modificar contratos existentes.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psr7bczp0vd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Estrategia de Pruebas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aceptación del presente incremento requerirá evidencia objetiva de las siguientes propiedades.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dwo7aahn9gy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EP-001 — Construcción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público puede construirse correctamente cuando se satisfacen todas las precondiciones arquitectónicas.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h7rg1li5il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EP-002 — Inmutabilidad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no admite modificaciones posteriores a su construcción.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cstgtqdwt86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EP-003 — Igualdad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dos contratos equivalentes producen igualdad arquitectónica.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b6tyz34lnm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EP-004 — Hash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consistencia entre identidad semántica, igualdad y hash.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nbk5gu18k3q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EP-005 — Trazabilidad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preservación íntegra de las referencias arquitectónicas consumidas.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dzmcfp2e336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EP-006 — Reproducibilidad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misma realidad del dominio produce exactamente el mismo contrato.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lk7myij8sxb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EP-007 — Fronteras Arquitectónicas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 mantiene la separación arquitectónica respecto de:</w:t>
      </w:r>
    </w:p>
    <w:p w:rsidR="00000000" w:rsidDel="00000000" w:rsidP="00000000" w:rsidRDefault="00000000" w:rsidRPr="00000000" w14:paraId="000000F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F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F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t11r3dsq1zs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EP-008 — Compatibilidad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 no introduce dependencias arquitectónicas adicionales.</w:t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i1apm5ssqny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Reglas de Coherencia Arquitectónica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del contrato </w:t>
      </w:r>
      <w:r w:rsidDel="00000000" w:rsidR="00000000" w:rsidRPr="00000000">
        <w:rPr>
          <w:b w:val="1"/>
          <w:bCs w:val="1"/>
          <w:rtl w:val="0"/>
        </w:rPr>
        <w:t xml:space="preserve">Portfolio State</w:t>
      </w:r>
      <w:r w:rsidDel="00000000" w:rsidR="00000000" w:rsidRPr="00000000">
        <w:rPr>
          <w:rtl w:val="0"/>
        </w:rPr>
        <w:t xml:space="preserve"> deberá preservar las siguientes relaciones arquitectónicas.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gckl1999xg" w:id="38"/>
      <w:bookmarkEnd w:id="3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RC-001 — Coherencia Proposal ↔ Risk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asociado al contrato deberá corresponder exactamente 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utilizada para iniciar la responsabilidad de Portfolio.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referencias pertenecientes a propuestas distintas.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9s0jek0dalg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RC-002 — Resultado Habilitante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 State</w:t>
      </w:r>
      <w:r w:rsidDel="00000000" w:rsidR="00000000" w:rsidRPr="00000000">
        <w:rPr>
          <w:rtl w:val="0"/>
        </w:rPr>
        <w:t xml:space="preserve"> utilizado como </w:t>
      </w:r>
      <w:r w:rsidDel="00000000" w:rsidR="00000000" w:rsidRPr="00000000">
        <w:rPr>
          <w:b w:val="1"/>
          <w:bCs w:val="1"/>
          <w:rtl w:val="0"/>
        </w:rPr>
        <w:t xml:space="preserve">Target Portfolio State</w:t>
      </w:r>
      <w:r w:rsidDel="00000000" w:rsidR="00000000" w:rsidRPr="00000000">
        <w:rPr>
          <w:rtl w:val="0"/>
        </w:rPr>
        <w:t xml:space="preserve"> únicamente podrá originarse a partir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cuyo resultado permita la continuación de la responsabilidad de Portfolio.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un </w:t>
      </w:r>
      <w:r w:rsidDel="00000000" w:rsidR="00000000" w:rsidRPr="00000000">
        <w:rPr>
          <w:b w:val="1"/>
          <w:bCs w:val="1"/>
          <w:rtl w:val="0"/>
        </w:rPr>
        <w:t xml:space="preserve">Target Portfolio State</w:t>
      </w:r>
      <w:r w:rsidDel="00000000" w:rsidR="00000000" w:rsidRPr="00000000">
        <w:rPr>
          <w:rtl w:val="0"/>
        </w:rPr>
        <w:t xml:space="preserve"> cuya trazabilidad haga referencia a un resultado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REJECTED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nj9zkuzpwi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RC-003 — Preservación de Condiciones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corresponda a una aceptación condicionada, el contrato preservará íntegramente la referencia pública al resultado de Risk.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interpreta, modifica ni replica dichas condiciones.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uboid2ipms5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RC-004 — Referencia al Estado Actual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instancia del contrato utilizada como </w:t>
      </w:r>
      <w:r w:rsidDel="00000000" w:rsidR="00000000" w:rsidRPr="00000000">
        <w:rPr>
          <w:b w:val="1"/>
          <w:bCs w:val="1"/>
          <w:rtl w:val="0"/>
        </w:rPr>
        <w:t xml:space="preserve">Target Portfolio State</w:t>
      </w:r>
      <w:r w:rsidDel="00000000" w:rsidR="00000000" w:rsidRPr="00000000">
        <w:rPr>
          <w:rtl w:val="0"/>
        </w:rPr>
        <w:t xml:space="preserve"> deberá preservar una referencia pública e inequívoca al </w:t>
      </w:r>
      <w:r w:rsidDel="00000000" w:rsidR="00000000" w:rsidRPr="00000000">
        <w:rPr>
          <w:b w:val="1"/>
          <w:bCs w:val="1"/>
          <w:rtl w:val="0"/>
        </w:rPr>
        <w:t xml:space="preserve">Current Portfolio State</w:t>
      </w:r>
      <w:r w:rsidDel="00000000" w:rsidR="00000000" w:rsidRPr="00000000">
        <w:rPr>
          <w:rtl w:val="0"/>
        </w:rPr>
        <w:t xml:space="preserve"> utilizado como contexto de dominio.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Dicha referencia constituye información de trazabilidad y no participa en la identidad semántica del contrato.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msaiucg76dr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RC-005 — Coherencia Estructural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coherencia entre una instancia utilizada como Current Portfolio State y una instancia utilizada como Target Portfolio State será exclusivamente estructural y referencial.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valida la corrección financiera ni la derivación del estado objetivo.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su0k34he0xu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Restricciones del Incremento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no autoriza:</w:t>
      </w:r>
    </w:p>
    <w:p w:rsidR="00000000" w:rsidDel="00000000" w:rsidP="00000000" w:rsidRDefault="00000000" w:rsidRPr="00000000" w14:paraId="0000010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determinar asignaciones;</w:t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calcular pesos;</w:t>
      </w:r>
    </w:p>
    <w:p w:rsidR="00000000" w:rsidDel="00000000" w:rsidP="00000000" w:rsidRDefault="00000000" w:rsidRPr="00000000" w14:paraId="000001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restricciones financieras;</w:t>
      </w:r>
    </w:p>
    <w:p w:rsidR="00000000" w:rsidDel="00000000" w:rsidP="00000000" w:rsidRDefault="00000000" w:rsidRPr="00000000" w14:paraId="000001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aplicar políticas de inversión;</w:t>
      </w:r>
    </w:p>
    <w:p w:rsidR="00000000" w:rsidDel="00000000" w:rsidP="00000000" w:rsidRDefault="00000000" w:rsidRPr="00000000" w14:paraId="000001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interpretar resultados de Risk;</w:t>
      </w:r>
    </w:p>
    <w:p w:rsidR="00000000" w:rsidDel="00000000" w:rsidP="00000000" w:rsidRDefault="00000000" w:rsidRPr="00000000" w14:paraId="000001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estados objetivo;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órdenes;</w:t>
      </w:r>
    </w:p>
    <w:p w:rsidR="00000000" w:rsidDel="00000000" w:rsidP="00000000" w:rsidRDefault="00000000" w:rsidRPr="00000000" w14:paraId="0000011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ejecutar operaciones.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responsabilidad anterior pertenece a Capabilities precedentes.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responsabilidad posterior pertenece a incrementos técnicos futuros.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atatree6ltb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Criterios de Aceptación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del incremento será considerada aceptada únicamente cuando se demuestre objetivamente que:</w:t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3yugfrvet53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CA-001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un único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 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a6mshfewdg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CA-002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instancia del contrato puede desempeñar el rol de:</w:t>
      </w:r>
    </w:p>
    <w:p w:rsidR="00000000" w:rsidDel="00000000" w:rsidP="00000000" w:rsidRDefault="00000000" w:rsidRPr="00000000" w14:paraId="0000012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 Portfolio 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 Portfolio 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modificar la naturaleza del activo de dominio.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8cqidfqs2ey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CA-003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del contrato depende exclusivamente del estado del portafolio representado.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26wlwxy3d27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CA-004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permanecen completamente separadas de:</w:t>
      </w:r>
    </w:p>
    <w:p w:rsidR="00000000" w:rsidDel="00000000" w:rsidP="00000000" w:rsidRDefault="00000000" w:rsidRPr="00000000" w14:paraId="0000012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12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hash;</w:t>
      </w:r>
    </w:p>
    <w:p w:rsidR="00000000" w:rsidDel="00000000" w:rsidP="00000000" w:rsidRDefault="00000000" w:rsidRPr="00000000" w14:paraId="0000012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semántica.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2qjzeai7oq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CA-005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preserva íntegramente las relaciones arquitectónicas aprobadas en DOC-032.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dvi46sbq4bp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CA-006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mantiene la compatibilidad con:</w:t>
      </w:r>
    </w:p>
    <w:p w:rsidR="00000000" w:rsidDel="00000000" w:rsidP="00000000" w:rsidRDefault="00000000" w:rsidRPr="00000000" w14:paraId="00000132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introducir dependencias arquitectónicas adicionales.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84tpjekyox8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Consecuencias para Evoluciones Futuras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aprobación del presente incremento establece las siguientes restricciones para los incrementos posteriores de la Capability Portfolio.</w:t>
      </w:r>
    </w:p>
    <w:p w:rsidR="00000000" w:rsidDel="00000000" w:rsidP="00000000" w:rsidRDefault="00000000" w:rsidRPr="00000000" w14:paraId="000001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24ln8dz2hr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CF-001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algoritmos de asignación deberán construirse sobre el contrato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 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redefinir la naturaleza del activo.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rzhmphxc6eb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CF-002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incrementos de sizing, optimización y rebalanceo deberán producir nuevas instancias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 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modificarán contratos previamente publicados.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mhey4w4gqwi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CF-003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continuará consumiendo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 State</w:t>
      </w:r>
      <w:r w:rsidDel="00000000" w:rsidR="00000000" w:rsidRPr="00000000">
        <w:rPr>
          <w:rtl w:val="0"/>
        </w:rPr>
        <w:t xml:space="preserve"> independientemente de la evolución de los algoritmos internos de Portfolio.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zsatkx4p4fb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CF-004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preservar la decisión arquitectónica aprobada en OA-032-011:</w:t>
      </w:r>
    </w:p>
    <w:p w:rsidR="00000000" w:rsidDel="00000000" w:rsidP="00000000" w:rsidRDefault="00000000" w:rsidRPr="00000000" w14:paraId="0000014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Portfolio State constituye el único activo de dominio para representar el estado del portafolio, mientras que Current Portfolio State y Target Portfolio State representan únicamente roles arquitectónicos desempeñados por instancias de dicho contrato.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