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hgw87o9qvs65" w:id="0"/>
      <w:bookmarkEnd w:id="0"/>
      <w:r w:rsidDel="00000000" w:rsidR="00000000" w:rsidRPr="00000000">
        <w:rPr>
          <w:rtl w:val="0"/>
        </w:rPr>
        <w:t xml:space="preserve">DOC-034 — Execution Capability</w:t>
      </w:r>
    </w:p>
    <w:p w:rsidR="00000000" w:rsidDel="00000000" w:rsidP="00000000" w:rsidRDefault="00000000" w:rsidRPr="00000000" w14:paraId="00000002">
      <w:pPr>
        <w:pStyle w:val="Subtitle"/>
        <w:rPr/>
      </w:pPr>
      <w:bookmarkStart w:colFirst="0" w:colLast="0" w:name="_9y6tdujt34ey" w:id="1"/>
      <w:bookmarkEnd w:id="1"/>
      <w:r w:rsidDel="00000000" w:rsidR="00000000" w:rsidRPr="00000000">
        <w:rPr>
          <w:rtl w:val="0"/>
        </w:rPr>
        <w:t xml:space="preserve">Execution &amp; Market Connectivity</w:t>
      </w:r>
    </w:p>
    <w:p w:rsidR="00000000" w:rsidDel="00000000" w:rsidP="00000000" w:rsidRDefault="00000000" w:rsidRPr="00000000" w14:paraId="00000003">
      <w:pPr>
        <w:pStyle w:val="Heading2"/>
        <w:rPr/>
      </w:pPr>
      <w:bookmarkStart w:colFirst="0" w:colLast="0" w:name="_546odmyln5sz" w:id="2"/>
      <w:bookmarkEnd w:id="2"/>
      <w:r w:rsidDel="00000000" w:rsidR="00000000" w:rsidRPr="00000000">
        <w:rPr>
          <w:rtl w:val="0"/>
        </w:rPr>
        <w:t xml:space="preserve">Recuperación arquitectónica — Ciclo 3</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rPr/>
      </w:pPr>
      <w:bookmarkStart w:colFirst="0" w:colLast="0" w:name="_bueeej6uyjq4" w:id="3"/>
      <w:bookmarkEnd w:id="3"/>
      <w:r w:rsidDel="00000000" w:rsidR="00000000" w:rsidRPr="00000000">
        <w:rPr>
          <w:rtl w:val="0"/>
        </w:rPr>
        <w:t xml:space="preserve">1. Identificación</w:t>
      </w:r>
    </w:p>
    <w:p w:rsidR="00000000" w:rsidDel="00000000" w:rsidP="00000000" w:rsidRDefault="00000000" w:rsidRPr="00000000" w14:paraId="00000006">
      <w:pPr>
        <w:rPr/>
      </w:pPr>
      <w:r w:rsidDel="00000000" w:rsidR="00000000" w:rsidRPr="00000000">
        <w:rPr>
          <w:rtl w:val="0"/>
        </w:rPr>
        <w:t xml:space="preserve">ID: DOC-034</w:t>
      </w:r>
    </w:p>
    <w:p w:rsidR="00000000" w:rsidDel="00000000" w:rsidP="00000000" w:rsidRDefault="00000000" w:rsidRPr="00000000" w14:paraId="00000007">
      <w:pPr>
        <w:rPr/>
      </w:pPr>
      <w:r w:rsidDel="00000000" w:rsidR="00000000" w:rsidRPr="00000000">
        <w:rPr>
          <w:rtl w:val="0"/>
        </w:rPr>
        <w:t xml:space="preserve">Nombre: Execution Capability</w:t>
      </w:r>
    </w:p>
    <w:p w:rsidR="00000000" w:rsidDel="00000000" w:rsidP="00000000" w:rsidRDefault="00000000" w:rsidRPr="00000000" w14:paraId="00000008">
      <w:pPr>
        <w:rPr/>
      </w:pPr>
      <w:r w:rsidDel="00000000" w:rsidR="00000000" w:rsidRPr="00000000">
        <w:rPr>
          <w:rtl w:val="0"/>
        </w:rPr>
        <w:t xml:space="preserve">Alcance: Execution &amp; Market Connectivity</w:t>
      </w:r>
    </w:p>
    <w:p w:rsidR="00000000" w:rsidDel="00000000" w:rsidP="00000000" w:rsidRDefault="00000000" w:rsidRPr="00000000" w14:paraId="00000009">
      <w:pPr>
        <w:rPr/>
      </w:pPr>
      <w:r w:rsidDel="00000000" w:rsidR="00000000" w:rsidRPr="00000000">
        <w:rPr>
          <w:rtl w:val="0"/>
        </w:rPr>
        <w:t xml:space="preserve">Versión: 1.1</w:t>
      </w:r>
    </w:p>
    <w:p w:rsidR="00000000" w:rsidDel="00000000" w:rsidP="00000000" w:rsidRDefault="00000000" w:rsidRPr="00000000" w14:paraId="0000000A">
      <w:pPr>
        <w:rPr/>
      </w:pPr>
      <w:r w:rsidDel="00000000" w:rsidR="00000000" w:rsidRPr="00000000">
        <w:rPr>
          <w:rtl w:val="0"/>
        </w:rPr>
        <w:t xml:space="preserve">Estado: Draft</w:t>
      </w:r>
    </w:p>
    <w:p w:rsidR="00000000" w:rsidDel="00000000" w:rsidP="00000000" w:rsidRDefault="00000000" w:rsidRPr="00000000" w14:paraId="0000000B">
      <w:pPr>
        <w:rPr/>
      </w:pPr>
      <w:r w:rsidDel="00000000" w:rsidR="00000000" w:rsidRPr="00000000">
        <w:rPr>
          <w:rtl w:val="0"/>
        </w:rPr>
        <w:t xml:space="preserve">Tipo: Arquitectura de Capability</w:t>
      </w:r>
    </w:p>
    <w:p w:rsidR="00000000" w:rsidDel="00000000" w:rsidP="00000000" w:rsidRDefault="00000000" w:rsidRPr="00000000" w14:paraId="0000000C">
      <w:pPr>
        <w:rPr/>
      </w:pPr>
      <w:r w:rsidDel="00000000" w:rsidR="00000000" w:rsidRPr="00000000">
        <w:rPr>
          <w:rtl w:val="0"/>
        </w:rPr>
        <w:t xml:space="preserve">Capability fundacional: CAP-007 — Ejecución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Autoridades normativas:</w:t>
      </w:r>
    </w:p>
    <w:p w:rsidR="00000000" w:rsidDel="00000000" w:rsidP="00000000" w:rsidRDefault="00000000" w:rsidRPr="00000000" w14:paraId="0000000F">
      <w:pPr>
        <w:rPr/>
      </w:pPr>
      <w:r w:rsidDel="00000000" w:rsidR="00000000" w:rsidRPr="00000000">
        <w:rPr>
          <w:rtl w:val="0"/>
        </w:rPr>
        <w:t xml:space="preserve">- DOC-001 — Visión, Alcance y Especificación de Ingeniería del Sistema</w:t>
      </w:r>
    </w:p>
    <w:p w:rsidR="00000000" w:rsidDel="00000000" w:rsidP="00000000" w:rsidRDefault="00000000" w:rsidRPr="00000000" w14:paraId="00000010">
      <w:pPr>
        <w:rPr/>
      </w:pPr>
      <w:r w:rsidDel="00000000" w:rsidR="00000000" w:rsidRPr="00000000">
        <w:rPr>
          <w:rtl w:val="0"/>
        </w:rPr>
        <w:t xml:space="preserve">- DOC-002 — Constitución del Sistema</w:t>
      </w:r>
    </w:p>
    <w:p w:rsidR="00000000" w:rsidDel="00000000" w:rsidP="00000000" w:rsidRDefault="00000000" w:rsidRPr="00000000" w14:paraId="00000011">
      <w:pPr>
        <w:rPr/>
      </w:pPr>
      <w:r w:rsidDel="00000000" w:rsidR="00000000" w:rsidRPr="00000000">
        <w:rPr>
          <w:rtl w:val="0"/>
        </w:rPr>
        <w:t xml:space="preserve">- DOC-005 — Arquitectura Conceptual del Sistema</w:t>
      </w:r>
    </w:p>
    <w:p w:rsidR="00000000" w:rsidDel="00000000" w:rsidP="00000000" w:rsidRDefault="00000000" w:rsidRPr="00000000" w14:paraId="00000012">
      <w:pPr>
        <w:rPr/>
      </w:pPr>
      <w:r w:rsidDel="00000000" w:rsidR="00000000" w:rsidRPr="00000000">
        <w:rPr>
          <w:rtl w:val="0"/>
        </w:rPr>
        <w:t xml:space="preserve">- DOC-006 — Arquitectura de Comunicación e Integración</w:t>
      </w:r>
    </w:p>
    <w:p w:rsidR="00000000" w:rsidDel="00000000" w:rsidP="00000000" w:rsidRDefault="00000000" w:rsidRPr="00000000" w14:paraId="00000013">
      <w:pPr>
        <w:rPr/>
      </w:pPr>
      <w:r w:rsidDel="00000000" w:rsidR="00000000" w:rsidRPr="00000000">
        <w:rPr>
          <w:rtl w:val="0"/>
        </w:rPr>
        <w:t xml:space="preserve">- DOC-009 — Arquitectura de Ejecución y Conectividad con el Mercado</w:t>
      </w:r>
    </w:p>
    <w:p w:rsidR="00000000" w:rsidDel="00000000" w:rsidP="00000000" w:rsidRDefault="00000000" w:rsidRPr="00000000" w14:paraId="00000014">
      <w:pPr>
        <w:rPr/>
      </w:pPr>
      <w:r w:rsidDel="00000000" w:rsidR="00000000" w:rsidRPr="00000000">
        <w:rPr>
          <w:rtl w:val="0"/>
        </w:rPr>
        <w:t xml:space="preserve">- DOC-032 — Portfolio Capability v1.1</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Autoridades de proceso:</w:t>
      </w:r>
    </w:p>
    <w:p w:rsidR="00000000" w:rsidDel="00000000" w:rsidP="00000000" w:rsidRDefault="00000000" w:rsidRPr="00000000" w14:paraId="00000017">
      <w:pPr>
        <w:rPr/>
      </w:pPr>
      <w:r w:rsidDel="00000000" w:rsidR="00000000" w:rsidRPr="00000000">
        <w:rPr>
          <w:rtl w:val="0"/>
        </w:rPr>
        <w:t xml:space="preserve">- DOC-017 — Proceso de Desarrollo Asistido por Inteligencia Artificial</w:t>
      </w:r>
    </w:p>
    <w:p w:rsidR="00000000" w:rsidDel="00000000" w:rsidP="00000000" w:rsidRDefault="00000000" w:rsidRPr="00000000" w14:paraId="00000018">
      <w:pPr>
        <w:rPr/>
      </w:pPr>
      <w:r w:rsidDel="00000000" w:rsidR="00000000" w:rsidRPr="00000000">
        <w:rPr>
          <w:rtl w:val="0"/>
        </w:rPr>
        <w:t xml:space="preserve">- DOC-028 — Proceso de Determinación de Responsabilidades Arquitectónicas Emergentes</w:t>
      </w:r>
    </w:p>
    <w:p w:rsidR="00000000" w:rsidDel="00000000" w:rsidP="00000000" w:rsidRDefault="00000000" w:rsidRPr="00000000" w14:paraId="00000019">
      <w:pPr>
        <w:rPr/>
      </w:pPr>
      <w:r w:rsidDel="00000000" w:rsidR="00000000" w:rsidRPr="00000000">
        <w:rPr>
          <w:rtl w:val="0"/>
        </w:rPr>
        <w:t xml:space="preserve">- DOC-030 — Capability Architecture Standard</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Material recuperado y reclasificado:</w:t>
      </w:r>
    </w:p>
    <w:p w:rsidR="00000000" w:rsidDel="00000000" w:rsidP="00000000" w:rsidRDefault="00000000" w:rsidRPr="00000000" w14:paraId="0000001C">
      <w:pPr>
        <w:rPr/>
      </w:pPr>
      <w:r w:rsidDel="00000000" w:rsidR="00000000" w:rsidRPr="00000000">
        <w:rPr>
          <w:rtl w:val="0"/>
        </w:rPr>
        <w:t xml:space="preserve">- DOC-033 / IT-033-001 — Portfolio Transition</w:t>
      </w:r>
    </w:p>
    <w:p w:rsidR="00000000" w:rsidDel="00000000" w:rsidP="00000000" w:rsidRDefault="00000000" w:rsidRPr="00000000" w14:paraId="0000001D">
      <w:pPr>
        <w:rPr/>
      </w:pPr>
      <w:r w:rsidDel="00000000" w:rsidR="00000000" w:rsidRPr="00000000">
        <w:rPr>
          <w:rtl w:val="0"/>
        </w:rPr>
        <w:t xml:space="preserve">- DOC-034 / IT-034-001 — Execution, versión anterior</w:t>
      </w:r>
    </w:p>
    <w:p w:rsidR="00000000" w:rsidDel="00000000" w:rsidP="00000000" w:rsidRDefault="00000000" w:rsidRPr="00000000" w14:paraId="0000001E">
      <w:pPr>
        <w:rPr/>
      </w:pPr>
      <w:r w:rsidDel="00000000" w:rsidR="00000000" w:rsidRPr="00000000">
        <w:rPr>
          <w:rtl w:val="0"/>
        </w:rPr>
        <w:t xml:space="preserve">- DOC-035 / IT-035-001 — Operational Request</w:t>
      </w:r>
    </w:p>
    <w:p w:rsidR="00000000" w:rsidDel="00000000" w:rsidP="00000000" w:rsidRDefault="00000000" w:rsidRPr="00000000" w14:paraId="0000001F">
      <w:pPr>
        <w:rPr/>
      </w:pPr>
      <w:r w:rsidDel="00000000" w:rsidR="00000000" w:rsidRPr="00000000">
        <w:rPr>
          <w:rtl w:val="0"/>
        </w:rPr>
        <w:t xml:space="preserve">- DOC-036 / IT-036-001 — Operational Submission</w:t>
      </w:r>
    </w:p>
    <w:p w:rsidR="00000000" w:rsidDel="00000000" w:rsidP="00000000" w:rsidRDefault="00000000" w:rsidRPr="00000000" w14:paraId="00000020">
      <w:pPr>
        <w:rPr/>
      </w:pPr>
      <w:r w:rsidDel="00000000" w:rsidR="00000000" w:rsidRPr="00000000">
        <w:rPr>
          <w:rtl w:val="0"/>
        </w:rPr>
        <w:t xml:space="preserve">- DOC-037 / IT-037-001 — Operational Admission</w:t>
      </w:r>
    </w:p>
    <w:p w:rsidR="00000000" w:rsidDel="00000000" w:rsidP="00000000" w:rsidRDefault="00000000" w:rsidRPr="00000000" w14:paraId="00000021">
      <w:pPr>
        <w:rPr/>
      </w:pPr>
      <w:r w:rsidDel="00000000" w:rsidR="00000000" w:rsidRPr="00000000">
        <w:rPr>
          <w:rtl w:val="0"/>
        </w:rPr>
        <w:t xml:space="preserve">- DOC-038 / IT-038-001 — Operational Materialization</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2"/>
        <w:rPr/>
      </w:pPr>
      <w:bookmarkStart w:colFirst="0" w:colLast="0" w:name="_va1z28rphxqc" w:id="4"/>
      <w:bookmarkEnd w:id="4"/>
      <w:r w:rsidDel="00000000" w:rsidR="00000000" w:rsidRPr="00000000">
        <w:rPr>
          <w:rtl w:val="0"/>
        </w:rPr>
        <w:t xml:space="preserve">2. Propósito</w:t>
      </w:r>
    </w:p>
    <w:p w:rsidR="00000000" w:rsidDel="00000000" w:rsidP="00000000" w:rsidRDefault="00000000" w:rsidRPr="00000000" w14:paraId="00000024">
      <w:pPr>
        <w:rPr/>
      </w:pPr>
      <w:r w:rsidDel="00000000" w:rsidR="00000000" w:rsidRPr="00000000">
        <w:rPr>
          <w:rtl w:val="0"/>
        </w:rPr>
        <w:t xml:space="preserve">Execution es la Capability responsable de materializar un Target PortfolioState autorizado en interacciones operacionales seguras con el mundo exterior y de mantener trazabilidad entre lo que la plataforma pretende materializar y lo que el broker o mercado realmente reconoce y ejecuta.</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Su responsabilidad no termina al producir una intención operacional. Conforme a DOC-001, DOC-005 y DOC-009, Execution comprende la determinación operacional necesaria, la preparación y envío de órdenes o solicitudes, la interacción desacoplada con brokers, el reconocimiento del lifecycle externo, el tratamiento de fallos y la reconciliación obligatoria con el estado informado externamente.</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Execution no selecciona inversiones, no decide la aceptabilidad de riesgo y no determina la composición objetivo del portafolio.</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2"/>
        <w:rPr/>
      </w:pPr>
      <w:bookmarkStart w:colFirst="0" w:colLast="0" w:name="_wxyfbejzg81f" w:id="5"/>
      <w:bookmarkEnd w:id="5"/>
      <w:r w:rsidDel="00000000" w:rsidR="00000000" w:rsidRPr="00000000">
        <w:rPr>
          <w:rtl w:val="0"/>
        </w:rPr>
        <w:t xml:space="preserve">3. Recuperación arquitectónica</w:t>
      </w:r>
    </w:p>
    <w:p w:rsidR="00000000" w:rsidDel="00000000" w:rsidP="00000000" w:rsidRDefault="00000000" w:rsidRPr="00000000" w14:paraId="0000002B">
      <w:pPr>
        <w:rPr/>
      </w:pPr>
      <w:r w:rsidDel="00000000" w:rsidR="00000000" w:rsidRPr="00000000">
        <w:rPr>
          <w:rtl w:val="0"/>
        </w:rPr>
        <w:t xml:space="preserve">La versión 1.0 de DOC-034 redujo Execution a transformar una PortfolioTransition en OperationalIntent y declaró fuera de alcance la interacción con brokers, envío, seguimiento, confirmación y reconciliación.</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Esa reducción contradice las autoridades fundacionales:</w:t>
      </w:r>
    </w:p>
    <w:p w:rsidR="00000000" w:rsidDel="00000000" w:rsidP="00000000" w:rsidRDefault="00000000" w:rsidRPr="00000000" w14:paraId="0000002E">
      <w:pPr>
        <w:rPr/>
      </w:pPr>
      <w:r w:rsidDel="00000000" w:rsidR="00000000" w:rsidRPr="00000000">
        <w:rPr>
          <w:rtl w:val="0"/>
        </w:rPr>
        <w:t xml:space="preserve">- DOC-001 asigna al Execution Engine envío de órdenes, control de ejecución y manejo de errores del broker.</w:t>
      </w:r>
    </w:p>
    <w:p w:rsidR="00000000" w:rsidDel="00000000" w:rsidP="00000000" w:rsidRDefault="00000000" w:rsidRPr="00000000" w14:paraId="0000002F">
      <w:pPr>
        <w:rPr/>
      </w:pPr>
      <w:r w:rsidDel="00000000" w:rsidR="00000000" w:rsidRPr="00000000">
        <w:rPr>
          <w:rtl w:val="0"/>
        </w:rPr>
        <w:t xml:space="preserve">- DOC-005 define CAP-007 Ejecución como la capacidad que materializa decisiones en operaciones y asigna al Dominio de Ejecución interacción con brokers, envío de órdenes, conciliación y gestión de errores.</w:t>
      </w:r>
    </w:p>
    <w:p w:rsidR="00000000" w:rsidDel="00000000" w:rsidP="00000000" w:rsidRDefault="00000000" w:rsidRPr="00000000" w14:paraId="00000030">
      <w:pPr>
        <w:rPr/>
      </w:pPr>
      <w:r w:rsidDel="00000000" w:rsidR="00000000" w:rsidRPr="00000000">
        <w:rPr>
          <w:rtl w:val="0"/>
        </w:rPr>
        <w:t xml:space="preserve">- DOC-009 define la conectividad con el mercado, el Broker Adapter, el lifecycle de órdenes, la confirmación, la reconciliación obligatoria y la gestión de fallos.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La reducción de DOC-034 creó artificialmente espacio para elevar DOC-035–038 a Capabilities independientes. DOC-034 v1.1 restaura el ownership fundacional y reclasifica esas responsabilidades como partes de una sola Capability Execution.</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Heading2"/>
        <w:rPr/>
      </w:pPr>
      <w:bookmarkStart w:colFirst="0" w:colLast="0" w:name="_uzpysf2vsis2" w:id="6"/>
      <w:bookmarkEnd w:id="6"/>
      <w:r w:rsidDel="00000000" w:rsidR="00000000" w:rsidRPr="00000000">
        <w:rPr>
          <w:rtl w:val="0"/>
        </w:rPr>
        <w:t xml:space="preserve">4. Posición arquitectónica</w:t>
      </w:r>
    </w:p>
    <w:p w:rsidR="00000000" w:rsidDel="00000000" w:rsidP="00000000" w:rsidRDefault="00000000" w:rsidRPr="00000000" w14:paraId="00000035">
      <w:pPr>
        <w:rPr/>
      </w:pPr>
      <w:r w:rsidDel="00000000" w:rsidR="00000000" w:rsidRPr="00000000">
        <w:rPr>
          <w:rtl w:val="0"/>
        </w:rPr>
        <w:t xml:space="preserve">El flujo sistémico recuperado es: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Decision Model</w:t>
      </w:r>
    </w:p>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rtl w:val="0"/>
        </w:rPr>
        <w:t xml:space="preserve">→ Risk</w:t>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rtl w:val="0"/>
        </w:rPr>
        <w:t xml:space="preserve">→ Portfolio</w:t>
      </w:r>
    </w:p>
    <w:p w:rsidR="00000000" w:rsidDel="00000000" w:rsidP="00000000" w:rsidRDefault="00000000" w:rsidRPr="00000000" w14:paraId="0000003A">
      <w:pPr>
        <w:rPr/>
      </w:pPr>
      <w:r w:rsidDel="00000000" w:rsidR="00000000" w:rsidRPr="00000000">
        <w:rPr>
          <w:rFonts w:ascii="Arial Unicode MS" w:cs="Arial Unicode MS" w:eastAsia="Arial Unicode MS" w:hAnsi="Arial Unicode MS"/>
          <w:rtl w:val="0"/>
        </w:rPr>
        <w:t xml:space="preserve">→ Target PortfolioState</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 Execution &amp; Market Connectivity</w:t>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 Broker / Mercado</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hechos operacionales observados</w:t>
      </w:r>
    </w:p>
    <w:p w:rsidR="00000000" w:rsidDel="00000000" w:rsidP="00000000" w:rsidRDefault="00000000" w:rsidRPr="00000000" w14:paraId="0000003E">
      <w:pPr>
        <w:rPr/>
      </w:pPr>
      <w:r w:rsidDel="00000000" w:rsidR="00000000" w:rsidRPr="00000000">
        <w:rPr>
          <w:rFonts w:ascii="Arial Unicode MS" w:cs="Arial Unicode MS" w:eastAsia="Arial Unicode MS" w:hAnsi="Arial Unicode MS"/>
          <w:rtl w:val="0"/>
        </w:rPr>
        <w:t xml:space="preserve">→ reconciliación y consumidores downstream autorizados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La frontera upstream inmediata de Execution es Portfolio mediante Target PortfolioState.</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Portfolio Transition deja de constituir una Capability obligatoria entre Portfolio y Execution.</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2"/>
        <w:rPr/>
      </w:pPr>
      <w:bookmarkStart w:colFirst="0" w:colLast="0" w:name="_a6tr8hlq72ah" w:id="7"/>
      <w:bookmarkEnd w:id="7"/>
      <w:r w:rsidDel="00000000" w:rsidR="00000000" w:rsidRPr="00000000">
        <w:rPr>
          <w:rtl w:val="0"/>
        </w:rPr>
        <w:t xml:space="preserve">5. Entrada arquitectónica</w:t>
      </w:r>
    </w:p>
    <w:p w:rsidR="00000000" w:rsidDel="00000000" w:rsidP="00000000" w:rsidRDefault="00000000" w:rsidRPr="00000000" w14:paraId="00000045">
      <w:pPr>
        <w:rPr/>
      </w:pPr>
      <w:r w:rsidDel="00000000" w:rsidR="00000000" w:rsidRPr="00000000">
        <w:rPr>
          <w:rtl w:val="0"/>
        </w:rPr>
        <w:t xml:space="preserve">La entrada sistémica de Execution es un Target PortfolioState válido producido por Portfolio Target Determination.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El Target debe preservar su current_portfolio_state y su procedencia de Risk conforme a DOC-032, de manera que Execution pueda distinguir estado actual y objetivo y preservar restricciones de ejecución originadas por Risk sin reabrir internals de Portfolio o Risk.</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Execution no requiere como entrada sistémica un PortfolioTransition independiente.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Execution no consume DecisionProposal ni RiskEvaluationResult como decisiones nuevas. Puede consultar únicamente la procedencia pública ya incorporada al Target cuando sea necesario preservar restricciones operativas vigentes, especialmente límites de ejecución originados por Risk.</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2"/>
        <w:rPr/>
      </w:pPr>
      <w:bookmarkStart w:colFirst="0" w:colLast="0" w:name="_9um974gms8l0" w:id="8"/>
      <w:bookmarkEnd w:id="8"/>
      <w:r w:rsidDel="00000000" w:rsidR="00000000" w:rsidRPr="00000000">
        <w:rPr>
          <w:rtl w:val="0"/>
        </w:rPr>
        <w:t xml:space="preserve">6. Responsabilidad integral</w:t>
      </w:r>
    </w:p>
    <w:p w:rsidR="00000000" w:rsidDel="00000000" w:rsidP="00000000" w:rsidRDefault="00000000" w:rsidRPr="00000000" w14:paraId="0000004E">
      <w:pPr>
        <w:rPr/>
      </w:pPr>
      <w:r w:rsidDel="00000000" w:rsidR="00000000" w:rsidRPr="00000000">
        <w:rPr>
          <w:rtl w:val="0"/>
        </w:rPr>
        <w:t xml:space="preserve">Execution posee de extremo a extremo las siguientes responsabilidades:</w:t>
      </w:r>
    </w:p>
    <w:p w:rsidR="00000000" w:rsidDel="00000000" w:rsidP="00000000" w:rsidRDefault="00000000" w:rsidRPr="00000000" w14:paraId="0000004F">
      <w:pPr>
        <w:rPr/>
      </w:pPr>
      <w:r w:rsidDel="00000000" w:rsidR="00000000" w:rsidRPr="00000000">
        <w:rPr>
          <w:rtl w:val="0"/>
        </w:rPr>
        <w:t xml:space="preserve">- determinar las acciones operacionales necesarias para intentar materializar el Target respecto del estado actual autorizado;</w:t>
      </w:r>
    </w:p>
    <w:p w:rsidR="00000000" w:rsidDel="00000000" w:rsidP="00000000" w:rsidRDefault="00000000" w:rsidRPr="00000000" w14:paraId="00000050">
      <w:pPr>
        <w:rPr/>
      </w:pPr>
      <w:r w:rsidDel="00000000" w:rsidR="00000000" w:rsidRPr="00000000">
        <w:rPr>
          <w:rtl w:val="0"/>
        </w:rPr>
        <w:t xml:space="preserve">- preservar el significado económico del Target sin alterar allocation o composición;</w:t>
      </w:r>
    </w:p>
    <w:p w:rsidR="00000000" w:rsidDel="00000000" w:rsidP="00000000" w:rsidRDefault="00000000" w:rsidRPr="00000000" w14:paraId="00000051">
      <w:pPr>
        <w:rPr/>
      </w:pPr>
      <w:r w:rsidDel="00000000" w:rsidR="00000000" w:rsidRPr="00000000">
        <w:rPr>
          <w:rtl w:val="0"/>
        </w:rPr>
        <w:t xml:space="preserve">- preservar los límites de ejecución originados por Risk;</w:t>
      </w:r>
    </w:p>
    <w:p w:rsidR="00000000" w:rsidDel="00000000" w:rsidP="00000000" w:rsidRDefault="00000000" w:rsidRPr="00000000" w14:paraId="00000052">
      <w:pPr>
        <w:rPr/>
      </w:pPr>
      <w:r w:rsidDel="00000000" w:rsidR="00000000" w:rsidRPr="00000000">
        <w:rPr>
          <w:rtl w:val="0"/>
        </w:rPr>
        <w:t xml:space="preserve">- formalizar solicitudes operacionales válidas;</w:t>
      </w:r>
    </w:p>
    <w:p w:rsidR="00000000" w:rsidDel="00000000" w:rsidP="00000000" w:rsidRDefault="00000000" w:rsidRPr="00000000" w14:paraId="00000053">
      <w:pPr>
        <w:rPr/>
      </w:pPr>
      <w:r w:rsidDel="00000000" w:rsidR="00000000" w:rsidRPr="00000000">
        <w:rPr>
          <w:rtl w:val="0"/>
        </w:rPr>
        <w:t xml:space="preserve">- presentar solicitudes a una frontera externa mediante adaptadores reemplazables;</w:t>
      </w:r>
    </w:p>
    <w:p w:rsidR="00000000" w:rsidDel="00000000" w:rsidP="00000000" w:rsidRDefault="00000000" w:rsidRPr="00000000" w14:paraId="00000054">
      <w:pPr>
        <w:rPr/>
      </w:pPr>
      <w:r w:rsidDel="00000000" w:rsidR="00000000" w:rsidRPr="00000000">
        <w:rPr>
          <w:rtl w:val="0"/>
        </w:rPr>
        <w:t xml:space="preserve">- reconocer aceptación, rechazo y demás estados externos relevantes sin inferirlos;</w:t>
      </w:r>
    </w:p>
    <w:p w:rsidR="00000000" w:rsidDel="00000000" w:rsidP="00000000" w:rsidRDefault="00000000" w:rsidRPr="00000000" w14:paraId="00000055">
      <w:pPr>
        <w:rPr/>
      </w:pPr>
      <w:r w:rsidDel="00000000" w:rsidR="00000000" w:rsidRPr="00000000">
        <w:rPr>
          <w:rtl w:val="0"/>
        </w:rPr>
        <w:t xml:space="preserve">- reconocer ejecuciones o materializaciones parciales y completas desde evidencia externa autorizada;</w:t>
      </w:r>
    </w:p>
    <w:p w:rsidR="00000000" w:rsidDel="00000000" w:rsidP="00000000" w:rsidRDefault="00000000" w:rsidRPr="00000000" w14:paraId="00000056">
      <w:pPr>
        <w:rPr/>
      </w:pPr>
      <w:r w:rsidDel="00000000" w:rsidR="00000000" w:rsidRPr="00000000">
        <w:rPr>
          <w:rtl w:val="0"/>
        </w:rPr>
        <w:t xml:space="preserve">- mantener un lifecycle operacional no ambiguo y trazable;</w:t>
      </w:r>
    </w:p>
    <w:p w:rsidR="00000000" w:rsidDel="00000000" w:rsidP="00000000" w:rsidRDefault="00000000" w:rsidRPr="00000000" w14:paraId="00000057">
      <w:pPr>
        <w:rPr/>
      </w:pPr>
      <w:r w:rsidDel="00000000" w:rsidR="00000000" w:rsidRPr="00000000">
        <w:rPr>
          <w:rtl w:val="0"/>
        </w:rPr>
        <w:t xml:space="preserve">- detectar, clasificar y hacer observable el fallo externo;</w:t>
      </w:r>
    </w:p>
    <w:p w:rsidR="00000000" w:rsidDel="00000000" w:rsidP="00000000" w:rsidRDefault="00000000" w:rsidRPr="00000000" w14:paraId="00000058">
      <w:pPr>
        <w:rPr/>
      </w:pPr>
      <w:r w:rsidDel="00000000" w:rsidR="00000000" w:rsidRPr="00000000">
        <w:rPr>
          <w:rtl w:val="0"/>
        </w:rPr>
        <w:t xml:space="preserve">- mantener separación entre estado deseado y estado observado;</w:t>
      </w:r>
    </w:p>
    <w:p w:rsidR="00000000" w:rsidDel="00000000" w:rsidP="00000000" w:rsidRDefault="00000000" w:rsidRPr="00000000" w14:paraId="00000059">
      <w:pPr>
        <w:rPr/>
      </w:pPr>
      <w:r w:rsidDel="00000000" w:rsidR="00000000" w:rsidRPr="00000000">
        <w:rPr>
          <w:rtl w:val="0"/>
        </w:rPr>
        <w:t xml:space="preserve">- reconciliar órdenes, ejecuciones, posiciones y efectivo contra el broker o mercado conforme a DOC-009;</w:t>
      </w:r>
    </w:p>
    <w:p w:rsidR="00000000" w:rsidDel="00000000" w:rsidP="00000000" w:rsidRDefault="00000000" w:rsidRPr="00000000" w14:paraId="0000005A">
      <w:pPr>
        <w:rPr/>
      </w:pPr>
      <w:r w:rsidDel="00000000" w:rsidR="00000000" w:rsidRPr="00000000">
        <w:rPr>
          <w:rtl w:val="0"/>
        </w:rPr>
        <w:t xml:space="preserve">- publicar hechos operacionales suficientes para consumidores downstream autorizados.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La implementación de todas estas responsabilidades puede realizarse incrementalmente. Su implementación diferida no transfiere ownership a otra Capability.</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2"/>
        <w:rPr/>
      </w:pPr>
      <w:bookmarkStart w:colFirst="0" w:colLast="0" w:name="_8s6aw61sr2vp" w:id="9"/>
      <w:bookmarkEnd w:id="9"/>
      <w:r w:rsidDel="00000000" w:rsidR="00000000" w:rsidRPr="00000000">
        <w:rPr>
          <w:rtl w:val="0"/>
        </w:rPr>
        <w:t xml:space="preserve">7. Frontera con Portfolio</w:t>
      </w:r>
    </w:p>
    <w:p w:rsidR="00000000" w:rsidDel="00000000" w:rsidP="00000000" w:rsidRDefault="00000000" w:rsidRPr="00000000" w14:paraId="0000005F">
      <w:pPr>
        <w:rPr/>
      </w:pPr>
      <w:r w:rsidDel="00000000" w:rsidR="00000000" w:rsidRPr="00000000">
        <w:rPr>
          <w:rtl w:val="0"/>
        </w:rPr>
        <w:t xml:space="preserve">Portfolio responde: “¿Cuál debe ser el estado objetivo del portafolio?”</w:t>
      </w:r>
    </w:p>
    <w:p w:rsidR="00000000" w:rsidDel="00000000" w:rsidP="00000000" w:rsidRDefault="00000000" w:rsidRPr="00000000" w14:paraId="00000060">
      <w:pPr>
        <w:rPr/>
      </w:pPr>
      <w:r w:rsidDel="00000000" w:rsidR="00000000" w:rsidRPr="00000000">
        <w:rPr>
          <w:rtl w:val="0"/>
        </w:rPr>
        <w:t xml:space="preserve">Execution responde: “¿Cómo intentamos materializar operacionalmente ese estado y qué ocurrió realmente en la frontera externa?”</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Execution puede calcular internamente las diferencias entre Current PortfolioState y Target PortfolioState porque esa diferencia es necesaria para decidir qué acciones operacionales se requieren.</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Ese cálculo:</w:t>
      </w:r>
    </w:p>
    <w:p w:rsidR="00000000" w:rsidDel="00000000" w:rsidP="00000000" w:rsidRDefault="00000000" w:rsidRPr="00000000" w14:paraId="00000065">
      <w:pPr>
        <w:rPr/>
      </w:pPr>
      <w:r w:rsidDel="00000000" w:rsidR="00000000" w:rsidRPr="00000000">
        <w:rPr>
          <w:rtl w:val="0"/>
        </w:rPr>
        <w:t xml:space="preserve">- no modifica Current ni Target;</w:t>
      </w:r>
    </w:p>
    <w:p w:rsidR="00000000" w:rsidDel="00000000" w:rsidP="00000000" w:rsidRDefault="00000000" w:rsidRPr="00000000" w14:paraId="00000066">
      <w:pPr>
        <w:rPr/>
      </w:pPr>
      <w:r w:rsidDel="00000000" w:rsidR="00000000" w:rsidRPr="00000000">
        <w:rPr>
          <w:rtl w:val="0"/>
        </w:rPr>
        <w:t xml:space="preserve">- no constituye una nueva decisión de inversión;</w:t>
      </w:r>
    </w:p>
    <w:p w:rsidR="00000000" w:rsidDel="00000000" w:rsidP="00000000" w:rsidRDefault="00000000" w:rsidRPr="00000000" w14:paraId="00000067">
      <w:pPr>
        <w:rPr/>
      </w:pPr>
      <w:r w:rsidDel="00000000" w:rsidR="00000000" w:rsidRPr="00000000">
        <w:rPr>
          <w:rtl w:val="0"/>
        </w:rPr>
        <w:t xml:space="preserve">- no constituye una Capability Portfolio Transition;</w:t>
      </w:r>
    </w:p>
    <w:p w:rsidR="00000000" w:rsidDel="00000000" w:rsidP="00000000" w:rsidRDefault="00000000" w:rsidRPr="00000000" w14:paraId="00000068">
      <w:pPr>
        <w:rPr/>
      </w:pPr>
      <w:r w:rsidDel="00000000" w:rsidR="00000000" w:rsidRPr="00000000">
        <w:rPr>
          <w:rtl w:val="0"/>
        </w:rPr>
        <w:t xml:space="preserve">- no necesita existir como contrato sistémico independiente;</w:t>
      </w:r>
    </w:p>
    <w:p w:rsidR="00000000" w:rsidDel="00000000" w:rsidP="00000000" w:rsidRDefault="00000000" w:rsidRPr="00000000" w14:paraId="00000069">
      <w:pPr>
        <w:rPr/>
      </w:pPr>
      <w:r w:rsidDel="00000000" w:rsidR="00000000" w:rsidRPr="00000000">
        <w:rPr>
          <w:rtl w:val="0"/>
        </w:rPr>
        <w:t xml:space="preserve">- puede conservar una representación interna si resulta útil a la implementación.</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Un Target económicamente equivalente al Current constituye un no-op operacional válido: no exige fabricar órdenes o solicitudes inexistentes.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2"/>
        <w:rPr/>
      </w:pPr>
      <w:bookmarkStart w:colFirst="0" w:colLast="0" w:name="_s09d4ldmsw5p" w:id="10"/>
      <w:bookmarkEnd w:id="10"/>
      <w:r w:rsidDel="00000000" w:rsidR="00000000" w:rsidRPr="00000000">
        <w:rPr>
          <w:rtl w:val="0"/>
        </w:rPr>
        <w:t xml:space="preserve">8. Frontera con Risk</w:t>
      </w:r>
    </w:p>
    <w:p w:rsidR="00000000" w:rsidDel="00000000" w:rsidP="00000000" w:rsidRDefault="00000000" w:rsidRPr="00000000" w14:paraId="0000006E">
      <w:pPr>
        <w:rPr/>
      </w:pPr>
      <w:r w:rsidDel="00000000" w:rsidR="00000000" w:rsidRPr="00000000">
        <w:rPr>
          <w:rtl w:val="0"/>
        </w:rPr>
        <w:t xml:space="preserve">Risk determina permisibilidad, sizing y límites normativos.</w:t>
      </w:r>
    </w:p>
    <w:p w:rsidR="00000000" w:rsidDel="00000000" w:rsidP="00000000" w:rsidRDefault="00000000" w:rsidRPr="00000000" w14:paraId="0000006F">
      <w:pPr>
        <w:rPr/>
      </w:pPr>
      <w:r w:rsidDel="00000000" w:rsidR="00000000" w:rsidRPr="00000000">
        <w:rPr>
          <w:rtl w:val="0"/>
        </w:rPr>
        <w:t xml:space="preserve">Portfolio compone el Target dentro de ese espacio.</w:t>
      </w:r>
    </w:p>
    <w:p w:rsidR="00000000" w:rsidDel="00000000" w:rsidP="00000000" w:rsidRDefault="00000000" w:rsidRPr="00000000" w14:paraId="00000070">
      <w:pPr>
        <w:rPr/>
      </w:pPr>
      <w:r w:rsidDel="00000000" w:rsidR="00000000" w:rsidRPr="00000000">
        <w:rPr>
          <w:rtl w:val="0"/>
        </w:rPr>
        <w:t xml:space="preserve">Execution materializa el Target sin ampliar los límites autorizados.</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Execution no recalcula Risk.</w:t>
      </w:r>
    </w:p>
    <w:p w:rsidR="00000000" w:rsidDel="00000000" w:rsidP="00000000" w:rsidRDefault="00000000" w:rsidRPr="00000000" w14:paraId="00000073">
      <w:pPr>
        <w:rPr/>
      </w:pPr>
      <w:r w:rsidDel="00000000" w:rsidR="00000000" w:rsidRPr="00000000">
        <w:rPr>
          <w:rtl w:val="0"/>
        </w:rPr>
        <w:t xml:space="preserve">Execution no puede ampliar una RiskConstraint.</w:t>
      </w:r>
    </w:p>
    <w:p w:rsidR="00000000" w:rsidDel="00000000" w:rsidP="00000000" w:rsidRDefault="00000000" w:rsidRPr="00000000" w14:paraId="00000074">
      <w:pPr>
        <w:rPr/>
      </w:pPr>
      <w:r w:rsidDel="00000000" w:rsidR="00000000" w:rsidRPr="00000000">
        <w:rPr>
          <w:rtl w:val="0"/>
        </w:rPr>
        <w:t xml:space="preserve">Las restricciones de composición ya satisfechas por Portfolio no se reinterpretan.</w:t>
      </w:r>
    </w:p>
    <w:p w:rsidR="00000000" w:rsidDel="00000000" w:rsidP="00000000" w:rsidRDefault="00000000" w:rsidRPr="00000000" w14:paraId="00000075">
      <w:pPr>
        <w:rPr/>
      </w:pPr>
      <w:r w:rsidDel="00000000" w:rsidR="00000000" w:rsidRPr="00000000">
        <w:rPr>
          <w:rtl w:val="0"/>
        </w:rPr>
        <w:t xml:space="preserve">Las restricciones específicamente operacionales, como MAX_EXECUTION_SIZE, deben preservarse y cumplirse durante la materialización.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Si una restricción de ejecución necesaria no puede interpretarse inequívocamente mediante su contrato público y contexto autorizado, Execution debe fallar de forma explícita antes de violarla.</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2"/>
        <w:rPr/>
      </w:pPr>
      <w:bookmarkStart w:colFirst="0" w:colLast="0" w:name="_stjw1nz9oxw1" w:id="11"/>
      <w:bookmarkEnd w:id="11"/>
      <w:r w:rsidDel="00000000" w:rsidR="00000000" w:rsidRPr="00000000">
        <w:rPr>
          <w:rtl w:val="0"/>
        </w:rPr>
        <w:t xml:space="preserve">9. Frontera externa y adaptadores</w:t>
      </w:r>
    </w:p>
    <w:p w:rsidR="00000000" w:rsidDel="00000000" w:rsidP="00000000" w:rsidRDefault="00000000" w:rsidRPr="00000000" w14:paraId="0000007A">
      <w:pPr>
        <w:rPr/>
      </w:pPr>
      <w:r w:rsidDel="00000000" w:rsidR="00000000" w:rsidRPr="00000000">
        <w:rPr>
          <w:rtl w:val="0"/>
        </w:rPr>
        <w:t xml:space="preserve">Toda interacción externa se realiza mediante puertos/adaptadores reemplazables.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La arquitectura no depende de un broker, API, protocolo, SDK o proveedor concreto.</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El Broker Adapter conceptual de DOC-009 puede ser realizado mediante uno o varios puertos técnicos siempre que, en conjunto, preserve las responsabilidades de órdenes, posiciones, ejecuciones, saldo y estado de cuenta.</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La división interna entre presentation boundary, admission boundary, materialization boundary u otras interfaces equivalentes no crea nuevas Capabilities.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2"/>
        <w:rPr/>
      </w:pPr>
      <w:bookmarkStart w:colFirst="0" w:colLast="0" w:name="_jrb64qv9oj0s" w:id="12"/>
      <w:bookmarkEnd w:id="12"/>
      <w:r w:rsidDel="00000000" w:rsidR="00000000" w:rsidRPr="00000000">
        <w:rPr>
          <w:rtl w:val="0"/>
        </w:rPr>
        <w:t xml:space="preserve">10. Estado deseado y estado observado</w:t>
      </w:r>
    </w:p>
    <w:p w:rsidR="00000000" w:rsidDel="00000000" w:rsidP="00000000" w:rsidRDefault="00000000" w:rsidRPr="00000000" w14:paraId="00000083">
      <w:pPr>
        <w:rPr/>
      </w:pPr>
      <w:r w:rsidDel="00000000" w:rsidR="00000000" w:rsidRPr="00000000">
        <w:rPr>
          <w:rtl w:val="0"/>
        </w:rPr>
        <w:t xml:space="preserve">Execution preserva una separación permanente:</w:t>
      </w:r>
    </w:p>
    <w:p w:rsidR="00000000" w:rsidDel="00000000" w:rsidP="00000000" w:rsidRDefault="00000000" w:rsidRPr="00000000" w14:paraId="00000084">
      <w:pPr>
        <w:rPr/>
      </w:pPr>
      <w:r w:rsidDel="00000000" w:rsidR="00000000" w:rsidRPr="00000000">
        <w:rPr>
          <w:rtl w:val="0"/>
        </w:rPr>
        <w:t xml:space="preserve">- Estado deseado: Target PortfolioState y las acciones operacionales que la plataforma pretende realizar.</w:t>
      </w:r>
    </w:p>
    <w:p w:rsidR="00000000" w:rsidDel="00000000" w:rsidP="00000000" w:rsidRDefault="00000000" w:rsidRPr="00000000" w14:paraId="00000085">
      <w:pPr>
        <w:rPr/>
      </w:pPr>
      <w:r w:rsidDel="00000000" w:rsidR="00000000" w:rsidRPr="00000000">
        <w:rPr>
          <w:rtl w:val="0"/>
        </w:rPr>
        <w:t xml:space="preserve">- Estado observado: hechos reconocidos desde evidencia del broker o mercado.</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Una intención, request o submission interno nunca prueba que una operación fue aceptada o ejecutada.</w:t>
      </w:r>
    </w:p>
    <w:p w:rsidR="00000000" w:rsidDel="00000000" w:rsidP="00000000" w:rsidRDefault="00000000" w:rsidRPr="00000000" w14:paraId="00000088">
      <w:pPr>
        <w:rPr/>
      </w:pPr>
      <w:r w:rsidDel="00000000" w:rsidR="00000000" w:rsidRPr="00000000">
        <w:rPr>
          <w:rtl w:val="0"/>
        </w:rPr>
        <w:t xml:space="preserve">Una admisión nunca prueba una ejecución.</w:t>
      </w:r>
    </w:p>
    <w:p w:rsidR="00000000" w:rsidDel="00000000" w:rsidP="00000000" w:rsidRDefault="00000000" w:rsidRPr="00000000" w14:paraId="00000089">
      <w:pPr>
        <w:rPr/>
      </w:pPr>
      <w:r w:rsidDel="00000000" w:rsidR="00000000" w:rsidRPr="00000000">
        <w:rPr>
          <w:rtl w:val="0"/>
        </w:rPr>
        <w:t xml:space="preserve">Una ejecución reconocida debe proceder de evidencia externa autorizada.</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El mercado/broker constituye la autoridad externa de posiciones, órdenes y ejecuciones conforme a DOC-009.</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2"/>
        <w:rPr/>
      </w:pPr>
      <w:bookmarkStart w:colFirst="0" w:colLast="0" w:name="_3bt11r3wq6ue" w:id="13"/>
      <w:bookmarkEnd w:id="13"/>
      <w:r w:rsidDel="00000000" w:rsidR="00000000" w:rsidRPr="00000000">
        <w:rPr>
          <w:rtl w:val="0"/>
        </w:rPr>
        <w:t xml:space="preserve">11. Lifecycle operacional obligatorio</w:t>
      </w:r>
    </w:p>
    <w:p w:rsidR="00000000" w:rsidDel="00000000" w:rsidP="00000000" w:rsidRDefault="00000000" w:rsidRPr="00000000" w14:paraId="0000008E">
      <w:pPr>
        <w:rPr/>
      </w:pPr>
      <w:r w:rsidDel="00000000" w:rsidR="00000000" w:rsidRPr="00000000">
        <w:rPr>
          <w:rtl w:val="0"/>
        </w:rPr>
        <w:t xml:space="preserve">Execution debe mantener estados operacionales explícitos y no ambiguos compatibles con el lifecycle fundacional de DOC-009:</w:t>
      </w:r>
    </w:p>
    <w:p w:rsidR="00000000" w:rsidDel="00000000" w:rsidP="00000000" w:rsidRDefault="00000000" w:rsidRPr="00000000" w14:paraId="0000008F">
      <w:pPr>
        <w:rPr/>
      </w:pPr>
      <w:r w:rsidDel="00000000" w:rsidR="00000000" w:rsidRPr="00000000">
        <w:rPr>
          <w:rtl w:val="0"/>
        </w:rPr>
        <w:t xml:space="preserve">- creada;</w:t>
      </w:r>
    </w:p>
    <w:p w:rsidR="00000000" w:rsidDel="00000000" w:rsidP="00000000" w:rsidRDefault="00000000" w:rsidRPr="00000000" w14:paraId="00000090">
      <w:pPr>
        <w:rPr/>
      </w:pPr>
      <w:r w:rsidDel="00000000" w:rsidR="00000000" w:rsidRPr="00000000">
        <w:rPr>
          <w:rtl w:val="0"/>
        </w:rPr>
        <w:t xml:space="preserve">- validada;</w:t>
      </w:r>
    </w:p>
    <w:p w:rsidR="00000000" w:rsidDel="00000000" w:rsidP="00000000" w:rsidRDefault="00000000" w:rsidRPr="00000000" w14:paraId="00000091">
      <w:pPr>
        <w:rPr/>
      </w:pPr>
      <w:r w:rsidDel="00000000" w:rsidR="00000000" w:rsidRPr="00000000">
        <w:rPr>
          <w:rtl w:val="0"/>
        </w:rPr>
        <w:t xml:space="preserve">- enviada;</w:t>
      </w:r>
    </w:p>
    <w:p w:rsidR="00000000" w:rsidDel="00000000" w:rsidP="00000000" w:rsidRDefault="00000000" w:rsidRPr="00000000" w14:paraId="00000092">
      <w:pPr>
        <w:rPr/>
      </w:pPr>
      <w:r w:rsidDel="00000000" w:rsidR="00000000" w:rsidRPr="00000000">
        <w:rPr>
          <w:rtl w:val="0"/>
        </w:rPr>
        <w:t xml:space="preserve">- aceptada;</w:t>
      </w:r>
    </w:p>
    <w:p w:rsidR="00000000" w:rsidDel="00000000" w:rsidP="00000000" w:rsidRDefault="00000000" w:rsidRPr="00000000" w14:paraId="00000093">
      <w:pPr>
        <w:rPr/>
      </w:pPr>
      <w:r w:rsidDel="00000000" w:rsidR="00000000" w:rsidRPr="00000000">
        <w:rPr>
          <w:rtl w:val="0"/>
        </w:rPr>
        <w:t xml:space="preserve">- parcialmente ejecutada;</w:t>
      </w:r>
    </w:p>
    <w:p w:rsidR="00000000" w:rsidDel="00000000" w:rsidP="00000000" w:rsidRDefault="00000000" w:rsidRPr="00000000" w14:paraId="00000094">
      <w:pPr>
        <w:rPr/>
      </w:pPr>
      <w:r w:rsidDel="00000000" w:rsidR="00000000" w:rsidRPr="00000000">
        <w:rPr>
          <w:rtl w:val="0"/>
        </w:rPr>
        <w:t xml:space="preserve">- ejecutada;</w:t>
      </w:r>
    </w:p>
    <w:p w:rsidR="00000000" w:rsidDel="00000000" w:rsidP="00000000" w:rsidRDefault="00000000" w:rsidRPr="00000000" w14:paraId="00000095">
      <w:pPr>
        <w:rPr/>
      </w:pPr>
      <w:r w:rsidDel="00000000" w:rsidR="00000000" w:rsidRPr="00000000">
        <w:rPr>
          <w:rtl w:val="0"/>
        </w:rPr>
        <w:t xml:space="preserve">- cancelada;</w:t>
      </w:r>
    </w:p>
    <w:p w:rsidR="00000000" w:rsidDel="00000000" w:rsidP="00000000" w:rsidRDefault="00000000" w:rsidRPr="00000000" w14:paraId="00000096">
      <w:pPr>
        <w:rPr/>
      </w:pPr>
      <w:r w:rsidDel="00000000" w:rsidR="00000000" w:rsidRPr="00000000">
        <w:rPr>
          <w:rtl w:val="0"/>
        </w:rPr>
        <w:t xml:space="preserve">- rechazada;</w:t>
      </w:r>
    </w:p>
    <w:p w:rsidR="00000000" w:rsidDel="00000000" w:rsidP="00000000" w:rsidRDefault="00000000" w:rsidRPr="00000000" w14:paraId="00000097">
      <w:pPr>
        <w:rPr/>
      </w:pPr>
      <w:r w:rsidDel="00000000" w:rsidR="00000000" w:rsidRPr="00000000">
        <w:rPr>
          <w:rtl w:val="0"/>
        </w:rPr>
        <w:t xml:space="preserve">- expirada;</w:t>
      </w:r>
    </w:p>
    <w:p w:rsidR="00000000" w:rsidDel="00000000" w:rsidP="00000000" w:rsidRDefault="00000000" w:rsidRPr="00000000" w14:paraId="00000098">
      <w:pPr>
        <w:rPr/>
      </w:pPr>
      <w:r w:rsidDel="00000000" w:rsidR="00000000" w:rsidRPr="00000000">
        <w:rPr>
          <w:rtl w:val="0"/>
        </w:rPr>
        <w:t xml:space="preserve">- reconciliada.</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Los contratos actuales DOC-035–038 cubren sólo una parte de ese lifecycle.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La ausencia actual de representación para cancelación, expiración, agregación de ejecuciones parciales/completas y reconciliación no autoriza a crear Capabilities adicionales. Son responsabilidades pendientes dentro de Execution.</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rPr/>
      </w:pPr>
      <w:bookmarkStart w:colFirst="0" w:colLast="0" w:name="_wn6vy075reu" w:id="14"/>
      <w:bookmarkEnd w:id="14"/>
      <w:r w:rsidDel="00000000" w:rsidR="00000000" w:rsidRPr="00000000">
        <w:rPr>
          <w:rtl w:val="0"/>
        </w:rPr>
        <w:t xml:space="preserve">12. Clasificación contractual de DOC-033 — Portfolio Transition</w:t>
      </w:r>
    </w:p>
    <w:p w:rsidR="00000000" w:rsidDel="00000000" w:rsidP="00000000" w:rsidRDefault="00000000" w:rsidRPr="00000000" w14:paraId="0000009F">
      <w:pPr>
        <w:rPr/>
      </w:pPr>
      <w:r w:rsidDel="00000000" w:rsidR="00000000" w:rsidRPr="00000000">
        <w:rPr>
          <w:rtl w:val="0"/>
        </w:rPr>
        <w:t xml:space="preserve">Clasificación: responsabilidad interna válida; Capability sistémica independiente no justificada.</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Semántica preservable:</w:t>
      </w:r>
    </w:p>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rtl w:val="0"/>
        </w:rPr>
        <w:t xml:space="preserve">- relación Current PortfolioState → Target PortfolioState;</w:t>
      </w:r>
    </w:p>
    <w:p w:rsidR="00000000" w:rsidDel="00000000" w:rsidP="00000000" w:rsidRDefault="00000000" w:rsidRPr="00000000" w14:paraId="000000A3">
      <w:pPr>
        <w:rPr/>
      </w:pPr>
      <w:r w:rsidDel="00000000" w:rsidR="00000000" w:rsidRPr="00000000">
        <w:rPr>
          <w:rtl w:val="0"/>
        </w:rPr>
        <w:t xml:space="preserve">- diferencias exactas por instrumento;</w:t>
      </w:r>
    </w:p>
    <w:p w:rsidR="00000000" w:rsidDel="00000000" w:rsidP="00000000" w:rsidRDefault="00000000" w:rsidRPr="00000000" w14:paraId="000000A4">
      <w:pPr>
        <w:rPr/>
      </w:pPr>
      <w:r w:rsidDel="00000000" w:rsidR="00000000" w:rsidRPr="00000000">
        <w:rPr>
          <w:rtl w:val="0"/>
        </w:rPr>
        <w:t xml:space="preserve">- diferencias monetarias exactas;</w:t>
      </w:r>
    </w:p>
    <w:p w:rsidR="00000000" w:rsidDel="00000000" w:rsidP="00000000" w:rsidRDefault="00000000" w:rsidRPr="00000000" w14:paraId="000000A5">
      <w:pPr>
        <w:rPr/>
      </w:pPr>
      <w:r w:rsidDel="00000000" w:rsidR="00000000" w:rsidRPr="00000000">
        <w:rPr>
          <w:rtl w:val="0"/>
        </w:rPr>
        <w:t xml:space="preserve">- invariantes de correspondencia entre estados y deltas.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Código actual:</w:t>
      </w:r>
    </w:p>
    <w:p w:rsidR="00000000" w:rsidDel="00000000" w:rsidP="00000000" w:rsidRDefault="00000000" w:rsidRPr="00000000" w14:paraId="000000A8">
      <w:pPr>
        <w:rPr/>
      </w:pPr>
      <w:r w:rsidDel="00000000" w:rsidR="00000000" w:rsidRPr="00000000">
        <w:rPr>
          <w:rtl w:val="0"/>
        </w:rPr>
        <w:t xml:space="preserve">PortfolioTransition recalcula y valida exactamente las diferencias entre Current y Target.</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Consumidor demostrado:</w:t>
      </w:r>
    </w:p>
    <w:p w:rsidR="00000000" w:rsidDel="00000000" w:rsidP="00000000" w:rsidRDefault="00000000" w:rsidRPr="00000000" w14:paraId="000000AB">
      <w:pPr>
        <w:rPr/>
      </w:pPr>
      <w:r w:rsidDel="00000000" w:rsidR="00000000" w:rsidRPr="00000000">
        <w:rPr>
          <w:rtl w:val="0"/>
        </w:rPr>
        <w:t xml:space="preserve">Execution actual es el consumidor productivo directo.</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Decisión arquitectónica:</w:t>
      </w:r>
    </w:p>
    <w:p w:rsidR="00000000" w:rsidDel="00000000" w:rsidP="00000000" w:rsidRDefault="00000000" w:rsidRPr="00000000" w14:paraId="000000AE">
      <w:pPr>
        <w:rPr/>
      </w:pPr>
      <w:r w:rsidDel="00000000" w:rsidR="00000000" w:rsidRPr="00000000">
        <w:rPr>
          <w:rtl w:val="0"/>
        </w:rPr>
        <w:t xml:space="preserve">- retirar DOC-033 como Capability peer;</w:t>
      </w:r>
    </w:p>
    <w:p w:rsidR="00000000" w:rsidDel="00000000" w:rsidP="00000000" w:rsidRDefault="00000000" w:rsidRPr="00000000" w14:paraId="000000AF">
      <w:pPr>
        <w:rPr/>
      </w:pPr>
      <w:r w:rsidDel="00000000" w:rsidR="00000000" w:rsidRPr="00000000">
        <w:rPr>
          <w:rFonts w:ascii="Arial Unicode MS" w:cs="Arial Unicode MS" w:eastAsia="Arial Unicode MS" w:hAnsi="Arial Unicode MS"/>
          <w:rtl w:val="0"/>
        </w:rPr>
        <w:t xml:space="preserve">- retirar PortfolioTransition como frontera obligatoria Portfolio→Execution;</w:t>
      </w:r>
    </w:p>
    <w:p w:rsidR="00000000" w:rsidDel="00000000" w:rsidP="00000000" w:rsidRDefault="00000000" w:rsidRPr="00000000" w14:paraId="000000B0">
      <w:pPr>
        <w:rPr/>
      </w:pPr>
      <w:r w:rsidDel="00000000" w:rsidR="00000000" w:rsidRPr="00000000">
        <w:rPr>
          <w:rtl w:val="0"/>
        </w:rPr>
        <w:t xml:space="preserve">- absorber la responsabilidad de determinar diferencias dentro de Execution;</w:t>
      </w:r>
    </w:p>
    <w:p w:rsidR="00000000" w:rsidDel="00000000" w:rsidP="00000000" w:rsidRDefault="00000000" w:rsidRPr="00000000" w14:paraId="000000B1">
      <w:pPr>
        <w:rPr/>
      </w:pPr>
      <w:r w:rsidDel="00000000" w:rsidR="00000000" w:rsidRPr="00000000">
        <w:rPr>
          <w:rtl w:val="0"/>
        </w:rPr>
        <w:t xml:space="preserve">- no exigir que el tipo PortfolioTransition siga siendo API pública;</w:t>
      </w:r>
    </w:p>
    <w:p w:rsidR="00000000" w:rsidDel="00000000" w:rsidP="00000000" w:rsidRDefault="00000000" w:rsidRPr="00000000" w14:paraId="000000B2">
      <w:pPr>
        <w:rPr/>
      </w:pPr>
      <w:r w:rsidDel="00000000" w:rsidR="00000000" w:rsidRPr="00000000">
        <w:rPr>
          <w:rtl w:val="0"/>
        </w:rPr>
        <w:t xml:space="preserve">- preservar su semántica y tests útiles durante la migración;</w:t>
      </w:r>
    </w:p>
    <w:p w:rsidR="00000000" w:rsidDel="00000000" w:rsidP="00000000" w:rsidRDefault="00000000" w:rsidRPr="00000000" w14:paraId="000000B3">
      <w:pPr>
        <w:rPr/>
      </w:pPr>
      <w:r w:rsidDel="00000000" w:rsidR="00000000" w:rsidRPr="00000000">
        <w:rPr>
          <w:rtl w:val="0"/>
        </w:rPr>
        <w:t xml:space="preserve">- IT-033-001 queda material absorbible/supersedable por los IT de Execution recuperada.</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La existencia física temporal del package portfolio_transition no define arquitectura.</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2"/>
        <w:rPr/>
      </w:pPr>
      <w:bookmarkStart w:colFirst="0" w:colLast="0" w:name="_oruxjis47ta6" w:id="15"/>
      <w:bookmarkEnd w:id="15"/>
      <w:r w:rsidDel="00000000" w:rsidR="00000000" w:rsidRPr="00000000">
        <w:rPr>
          <w:rtl w:val="0"/>
        </w:rPr>
        <w:t xml:space="preserve">13. Clasificación contractual de DOC-034 v1.0 / IT-034-001</w:t>
      </w:r>
    </w:p>
    <w:p w:rsidR="00000000" w:rsidDel="00000000" w:rsidP="00000000" w:rsidRDefault="00000000" w:rsidRPr="00000000" w14:paraId="000000B8">
      <w:pPr>
        <w:rPr/>
      </w:pPr>
      <w:r w:rsidDel="00000000" w:rsidR="00000000" w:rsidRPr="00000000">
        <w:rPr>
          <w:rtl w:val="0"/>
        </w:rPr>
        <w:t xml:space="preserve">Clasificación: Capability correcta; ownership y alcance incorrectamente reducidos.</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Semántica preservable:</w:t>
      </w:r>
    </w:p>
    <w:p w:rsidR="00000000" w:rsidDel="00000000" w:rsidP="00000000" w:rsidRDefault="00000000" w:rsidRPr="00000000" w14:paraId="000000BB">
      <w:pPr>
        <w:rPr/>
      </w:pPr>
      <w:r w:rsidDel="00000000" w:rsidR="00000000" w:rsidRPr="00000000">
        <w:rPr>
          <w:rtl w:val="0"/>
        </w:rPr>
        <w:t xml:space="preserve">- InvestmentOperation;</w:t>
      </w:r>
    </w:p>
    <w:p w:rsidR="00000000" w:rsidDel="00000000" w:rsidP="00000000" w:rsidRDefault="00000000" w:rsidRPr="00000000" w14:paraId="000000BC">
      <w:pPr>
        <w:rPr/>
      </w:pPr>
      <w:r w:rsidDel="00000000" w:rsidR="00000000" w:rsidRPr="00000000">
        <w:rPr>
          <w:rtl w:val="0"/>
        </w:rPr>
        <w:t xml:space="preserve">- OperationDirection;</w:t>
      </w:r>
    </w:p>
    <w:p w:rsidR="00000000" w:rsidDel="00000000" w:rsidP="00000000" w:rsidRDefault="00000000" w:rsidRPr="00000000" w14:paraId="000000BD">
      <w:pPr>
        <w:rPr/>
      </w:pPr>
      <w:r w:rsidDel="00000000" w:rsidR="00000000" w:rsidRPr="00000000">
        <w:rPr>
          <w:rtl w:val="0"/>
        </w:rPr>
        <w:t xml:space="preserve">- determinación de operaciones desde diferencias de posiciones;</w:t>
      </w:r>
    </w:p>
    <w:p w:rsidR="00000000" w:rsidDel="00000000" w:rsidP="00000000" w:rsidRDefault="00000000" w:rsidRPr="00000000" w14:paraId="000000BE">
      <w:pPr>
        <w:rPr/>
      </w:pPr>
      <w:r w:rsidDel="00000000" w:rsidR="00000000" w:rsidRPr="00000000">
        <w:rPr>
          <w:rtl w:val="0"/>
        </w:rPr>
        <w:t xml:space="preserve">- OperationalIntent como posible artefacto de planificación;</w:t>
      </w:r>
    </w:p>
    <w:p w:rsidR="00000000" w:rsidDel="00000000" w:rsidP="00000000" w:rsidRDefault="00000000" w:rsidRPr="00000000" w14:paraId="000000BF">
      <w:pPr>
        <w:rPr/>
      </w:pPr>
      <w:r w:rsidDel="00000000" w:rsidR="00000000" w:rsidRPr="00000000">
        <w:rPr>
          <w:rtl w:val="0"/>
        </w:rPr>
        <w:t xml:space="preserve">- inmutabilidad y trazabilidad de operaciones.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Problemas detectados:</w:t>
      </w:r>
    </w:p>
    <w:p w:rsidR="00000000" w:rsidDel="00000000" w:rsidP="00000000" w:rsidRDefault="00000000" w:rsidRPr="00000000" w14:paraId="000000C2">
      <w:pPr>
        <w:rPr/>
      </w:pPr>
      <w:r w:rsidDel="00000000" w:rsidR="00000000" w:rsidRPr="00000000">
        <w:rPr>
          <w:rtl w:val="0"/>
        </w:rPr>
        <w:t xml:space="preserve">- dependencia obligatoria de PortfolioTransition;</w:t>
      </w:r>
    </w:p>
    <w:p w:rsidR="00000000" w:rsidDel="00000000" w:rsidP="00000000" w:rsidRDefault="00000000" w:rsidRPr="00000000" w14:paraId="000000C3">
      <w:pPr>
        <w:rPr/>
      </w:pPr>
      <w:r w:rsidDel="00000000" w:rsidR="00000000" w:rsidRPr="00000000">
        <w:rPr>
          <w:rtl w:val="0"/>
        </w:rPr>
        <w:t xml:space="preserve">- terminación artificial antes de interacción externa;</w:t>
      </w:r>
    </w:p>
    <w:p w:rsidR="00000000" w:rsidDel="00000000" w:rsidP="00000000" w:rsidRDefault="00000000" w:rsidRPr="00000000" w14:paraId="000000C4">
      <w:pPr>
        <w:rPr/>
      </w:pPr>
      <w:r w:rsidDel="00000000" w:rsidR="00000000" w:rsidRPr="00000000">
        <w:rPr>
          <w:rtl w:val="0"/>
        </w:rPr>
        <w:t xml:space="preserve">- exclusión incorrecta de broker, envío, seguimiento y reconciliación;</w:t>
      </w:r>
    </w:p>
    <w:p w:rsidR="00000000" w:rsidDel="00000000" w:rsidP="00000000" w:rsidRDefault="00000000" w:rsidRPr="00000000" w14:paraId="000000C5">
      <w:pPr>
        <w:rPr/>
      </w:pPr>
      <w:r w:rsidDel="00000000" w:rsidR="00000000" w:rsidRPr="00000000">
        <w:rPr>
          <w:rtl w:val="0"/>
        </w:rPr>
        <w:t xml:space="preserve">- planificación actual sólo materializa diferencias de posiciones y no proporciona semántica para objetivos monetarios que requieran operaciones propias.</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Decisión arquitectónica:</w:t>
      </w:r>
    </w:p>
    <w:p w:rsidR="00000000" w:rsidDel="00000000" w:rsidP="00000000" w:rsidRDefault="00000000" w:rsidRPr="00000000" w14:paraId="000000C8">
      <w:pPr>
        <w:rPr/>
      </w:pPr>
      <w:r w:rsidDel="00000000" w:rsidR="00000000" w:rsidRPr="00000000">
        <w:rPr>
          <w:rtl w:val="0"/>
        </w:rPr>
        <w:t xml:space="preserve">- DOC-034 permanece como autoridad de CAP-007 y evoluciona a v1.1;</w:t>
      </w:r>
    </w:p>
    <w:p w:rsidR="00000000" w:rsidDel="00000000" w:rsidP="00000000" w:rsidRDefault="00000000" w:rsidRPr="00000000" w14:paraId="000000C9">
      <w:pPr>
        <w:rPr/>
      </w:pPr>
      <w:r w:rsidDel="00000000" w:rsidR="00000000" w:rsidRPr="00000000">
        <w:rPr>
          <w:rtl w:val="0"/>
        </w:rPr>
        <w:t xml:space="preserve">- IT-034-001 debe revisarse contra el alcance recuperado;</w:t>
      </w:r>
    </w:p>
    <w:p w:rsidR="00000000" w:rsidDel="00000000" w:rsidP="00000000" w:rsidRDefault="00000000" w:rsidRPr="00000000" w14:paraId="000000CA">
      <w:pPr>
        <w:rPr/>
      </w:pPr>
      <w:r w:rsidDel="00000000" w:rsidR="00000000" w:rsidRPr="00000000">
        <w:rPr>
          <w:rtl w:val="0"/>
        </w:rPr>
        <w:t xml:space="preserve">- InvestmentOperation continúa siendo un contrato de dominio valioso porque OperationalMaterialization y consumidores downstream lo referencian;</w:t>
      </w:r>
    </w:p>
    <w:p w:rsidR="00000000" w:rsidDel="00000000" w:rsidP="00000000" w:rsidRDefault="00000000" w:rsidRPr="00000000" w14:paraId="000000CB">
      <w:pPr>
        <w:rPr/>
      </w:pPr>
      <w:r w:rsidDel="00000000" w:rsidR="00000000" w:rsidRPr="00000000">
        <w:rPr>
          <w:rtl w:val="0"/>
        </w:rPr>
        <w:t xml:space="preserve">- OperationalIntent puede permanecer como artefacto interno, pero su publicidad no es una frontera sistémica obligatoria.</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rPr/>
      </w:pPr>
      <w:bookmarkStart w:colFirst="0" w:colLast="0" w:name="_f6dhq14e4st1" w:id="16"/>
      <w:bookmarkEnd w:id="16"/>
      <w:r w:rsidDel="00000000" w:rsidR="00000000" w:rsidRPr="00000000">
        <w:rPr>
          <w:rtl w:val="0"/>
        </w:rPr>
        <w:t xml:space="preserve">14. Clasificación contractual de DOC-035 / IT-035-001 — Operational Request</w:t>
      </w:r>
    </w:p>
    <w:p w:rsidR="00000000" w:rsidDel="00000000" w:rsidP="00000000" w:rsidRDefault="00000000" w:rsidRPr="00000000" w14:paraId="000000CE">
      <w:pPr>
        <w:rPr/>
      </w:pPr>
      <w:r w:rsidDel="00000000" w:rsidR="00000000" w:rsidRPr="00000000">
        <w:rPr>
          <w:rtl w:val="0"/>
        </w:rPr>
        <w:t xml:space="preserve">Clasificación: responsabilidad necesaria de preparación/validación dentro de Execution; no Capability independiente.</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Semántica preservable:</w:t>
      </w:r>
    </w:p>
    <w:p w:rsidR="00000000" w:rsidDel="00000000" w:rsidP="00000000" w:rsidRDefault="00000000" w:rsidRPr="00000000" w14:paraId="000000D1">
      <w:pPr>
        <w:rPr/>
      </w:pPr>
      <w:r w:rsidDel="00000000" w:rsidR="00000000" w:rsidRPr="00000000">
        <w:rPr>
          <w:rtl w:val="0"/>
        </w:rPr>
        <w:t xml:space="preserve">- formalización de una intención/plan operacional en una solicitud completa;</w:t>
      </w:r>
    </w:p>
    <w:p w:rsidR="00000000" w:rsidDel="00000000" w:rsidP="00000000" w:rsidRDefault="00000000" w:rsidRPr="00000000" w14:paraId="000000D2">
      <w:pPr>
        <w:rPr/>
      </w:pPr>
      <w:r w:rsidDel="00000000" w:rsidR="00000000" w:rsidRPr="00000000">
        <w:rPr>
          <w:rtl w:val="0"/>
        </w:rPr>
        <w:t xml:space="preserve">- preservación íntegra de las InvestmentOperation autorizadas;</w:t>
      </w:r>
    </w:p>
    <w:p w:rsidR="00000000" w:rsidDel="00000000" w:rsidP="00000000" w:rsidRDefault="00000000" w:rsidRPr="00000000" w14:paraId="000000D3">
      <w:pPr>
        <w:rPr/>
      </w:pPr>
      <w:r w:rsidDel="00000000" w:rsidR="00000000" w:rsidRPr="00000000">
        <w:rPr>
          <w:rtl w:val="0"/>
        </w:rPr>
        <w:t xml:space="preserve">- validación antes de presentación externa.</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Código actual:</w:t>
      </w:r>
    </w:p>
    <w:p w:rsidR="00000000" w:rsidDel="00000000" w:rsidP="00000000" w:rsidRDefault="00000000" w:rsidRPr="00000000" w14:paraId="000000D6">
      <w:pPr>
        <w:rPr/>
      </w:pPr>
      <w:r w:rsidDel="00000000" w:rsidR="00000000" w:rsidRPr="00000000">
        <w:rPr>
          <w:rtl w:val="0"/>
        </w:rPr>
        <w:t xml:space="preserve">OperationalRequest preserva todas y sólo las operaciones de OperationalIntent.</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Consumidor demostrado:</w:t>
      </w:r>
    </w:p>
    <w:p w:rsidR="00000000" w:rsidDel="00000000" w:rsidP="00000000" w:rsidRDefault="00000000" w:rsidRPr="00000000" w14:paraId="000000D9">
      <w:pPr>
        <w:rPr/>
      </w:pPr>
      <w:r w:rsidDel="00000000" w:rsidR="00000000" w:rsidRPr="00000000">
        <w:rPr>
          <w:rtl w:val="0"/>
        </w:rPr>
        <w:t xml:space="preserve">Operational Submission.</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Decisión arquitectónica:</w:t>
      </w:r>
    </w:p>
    <w:p w:rsidR="00000000" w:rsidDel="00000000" w:rsidP="00000000" w:rsidRDefault="00000000" w:rsidRPr="00000000" w14:paraId="000000DC">
      <w:pPr>
        <w:rPr/>
      </w:pPr>
      <w:r w:rsidDel="00000000" w:rsidR="00000000" w:rsidRPr="00000000">
        <w:rPr>
          <w:rtl w:val="0"/>
        </w:rPr>
        <w:t xml:space="preserve">- absorber ownership en Execution;</w:t>
      </w:r>
    </w:p>
    <w:p w:rsidR="00000000" w:rsidDel="00000000" w:rsidP="00000000" w:rsidRDefault="00000000" w:rsidRPr="00000000" w14:paraId="000000DD">
      <w:pPr>
        <w:rPr/>
      </w:pPr>
      <w:r w:rsidDel="00000000" w:rsidR="00000000" w:rsidRPr="00000000">
        <w:rPr>
          <w:rtl w:val="0"/>
        </w:rPr>
        <w:t xml:space="preserve">- conservar OperationalRequest como contrato de integración si continúa siendo la representación estable enviada a un puerto externo;</w:t>
      </w:r>
    </w:p>
    <w:p w:rsidR="00000000" w:rsidDel="00000000" w:rsidP="00000000" w:rsidRDefault="00000000" w:rsidRPr="00000000" w14:paraId="000000DE">
      <w:pPr>
        <w:rPr/>
      </w:pPr>
      <w:r w:rsidDel="00000000" w:rsidR="00000000" w:rsidRPr="00000000">
        <w:rPr>
          <w:rtl w:val="0"/>
        </w:rPr>
        <w:t xml:space="preserve">- no tratar el package ni DOC-035 como módulo sistémico independiente;</w:t>
      </w:r>
    </w:p>
    <w:p w:rsidR="00000000" w:rsidDel="00000000" w:rsidP="00000000" w:rsidRDefault="00000000" w:rsidRPr="00000000" w14:paraId="000000DF">
      <w:pPr>
        <w:rPr/>
      </w:pPr>
      <w:r w:rsidDel="00000000" w:rsidR="00000000" w:rsidRPr="00000000">
        <w:rPr>
          <w:rtl w:val="0"/>
        </w:rPr>
        <w:t xml:space="preserve">- IT-035-001 se reclasifica como incremento interno de Execution al integrarse la recuperación.</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Style w:val="Heading2"/>
        <w:rPr/>
      </w:pPr>
      <w:bookmarkStart w:colFirst="0" w:colLast="0" w:name="_dzz014djzbg" w:id="17"/>
      <w:bookmarkEnd w:id="17"/>
      <w:r w:rsidDel="00000000" w:rsidR="00000000" w:rsidRPr="00000000">
        <w:rPr>
          <w:rtl w:val="0"/>
        </w:rPr>
        <w:t xml:space="preserve">15. Clasificación contractual de DOC-036 / IT-036-001 — Operational Submission</w:t>
      </w:r>
    </w:p>
    <w:p w:rsidR="00000000" w:rsidDel="00000000" w:rsidP="00000000" w:rsidRDefault="00000000" w:rsidRPr="00000000" w14:paraId="000000E2">
      <w:pPr>
        <w:rPr/>
      </w:pPr>
      <w:r w:rsidDel="00000000" w:rsidR="00000000" w:rsidRPr="00000000">
        <w:rPr>
          <w:rtl w:val="0"/>
        </w:rPr>
        <w:t xml:space="preserve">Clasificación: hecho operacional externo-boundary necesario dentro de Execution; no Capability independiente.</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Semántica preservable:</w:t>
      </w:r>
    </w:p>
    <w:p w:rsidR="00000000" w:rsidDel="00000000" w:rsidP="00000000" w:rsidRDefault="00000000" w:rsidRPr="00000000" w14:paraId="000000E5">
      <w:pPr>
        <w:rPr/>
      </w:pPr>
      <w:r w:rsidDel="00000000" w:rsidR="00000000" w:rsidRPr="00000000">
        <w:rPr>
          <w:rtl w:val="0"/>
        </w:rPr>
        <w:t xml:space="preserve">- OperationalPresentationBoundary reemplazable;</w:t>
      </w:r>
    </w:p>
    <w:p w:rsidR="00000000" w:rsidDel="00000000" w:rsidP="00000000" w:rsidRDefault="00000000" w:rsidRPr="00000000" w14:paraId="000000E6">
      <w:pPr>
        <w:rPr/>
      </w:pPr>
      <w:r w:rsidDel="00000000" w:rsidR="00000000" w:rsidRPr="00000000">
        <w:rPr>
          <w:rtl w:val="0"/>
        </w:rPr>
        <w:t xml:space="preserve">- operación submit;</w:t>
      </w:r>
    </w:p>
    <w:p w:rsidR="00000000" w:rsidDel="00000000" w:rsidP="00000000" w:rsidRDefault="00000000" w:rsidRPr="00000000" w14:paraId="000000E7">
      <w:pPr>
        <w:rPr/>
      </w:pPr>
      <w:r w:rsidDel="00000000" w:rsidR="00000000" w:rsidRPr="00000000">
        <w:rPr>
          <w:rtl w:val="0"/>
        </w:rPr>
        <w:t xml:space="preserve">- OperationalSubmission como hecho inmutable de que una solicitud fue presentada efectivamente.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El hecho de presentación es distinto de la solicitud interna y debe mantenerse observable para trazabilidad y lifecycle.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Consumidor demostrado:</w:t>
      </w:r>
    </w:p>
    <w:p w:rsidR="00000000" w:rsidDel="00000000" w:rsidP="00000000" w:rsidRDefault="00000000" w:rsidRPr="00000000" w14:paraId="000000EC">
      <w:pPr>
        <w:rPr/>
      </w:pPr>
      <w:r w:rsidDel="00000000" w:rsidR="00000000" w:rsidRPr="00000000">
        <w:rPr>
          <w:rtl w:val="0"/>
        </w:rPr>
        <w:t xml:space="preserve">Operational Admission.</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Decisión arquitectónica:</w:t>
      </w:r>
    </w:p>
    <w:p w:rsidR="00000000" w:rsidDel="00000000" w:rsidP="00000000" w:rsidRDefault="00000000" w:rsidRPr="00000000" w14:paraId="000000EF">
      <w:pPr>
        <w:rPr/>
      </w:pPr>
      <w:r w:rsidDel="00000000" w:rsidR="00000000" w:rsidRPr="00000000">
        <w:rPr>
          <w:rtl w:val="0"/>
        </w:rPr>
        <w:t xml:space="preserve">- conservar OperationalSubmission como contrato/facto público propiedad de Execution;</w:t>
      </w:r>
    </w:p>
    <w:p w:rsidR="00000000" w:rsidDel="00000000" w:rsidP="00000000" w:rsidRDefault="00000000" w:rsidRPr="00000000" w14:paraId="000000F0">
      <w:pPr>
        <w:rPr/>
      </w:pPr>
      <w:r w:rsidDel="00000000" w:rsidR="00000000" w:rsidRPr="00000000">
        <w:rPr>
          <w:rtl w:val="0"/>
        </w:rPr>
        <w:t xml:space="preserve">- conservar el puerto reemplazable como parte de Market Connectivity;</w:t>
      </w:r>
    </w:p>
    <w:p w:rsidR="00000000" w:rsidDel="00000000" w:rsidP="00000000" w:rsidRDefault="00000000" w:rsidRPr="00000000" w14:paraId="000000F1">
      <w:pPr>
        <w:rPr/>
      </w:pPr>
      <w:r w:rsidDel="00000000" w:rsidR="00000000" w:rsidRPr="00000000">
        <w:rPr>
          <w:rtl w:val="0"/>
        </w:rPr>
        <w:t xml:space="preserve">- absorber DOC-036/IT-036-001 bajo Execution.</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pStyle w:val="Heading2"/>
        <w:rPr/>
      </w:pPr>
      <w:bookmarkStart w:colFirst="0" w:colLast="0" w:name="_oclw0tmwnw3m" w:id="18"/>
      <w:bookmarkEnd w:id="18"/>
      <w:r w:rsidDel="00000000" w:rsidR="00000000" w:rsidRPr="00000000">
        <w:rPr>
          <w:rtl w:val="0"/>
        </w:rPr>
        <w:t xml:space="preserve">16. Clasificación contractual de DOC-037 / IT-037-001 — Operational Admission</w:t>
      </w:r>
    </w:p>
    <w:p w:rsidR="00000000" w:rsidDel="00000000" w:rsidP="00000000" w:rsidRDefault="00000000" w:rsidRPr="00000000" w14:paraId="000000F4">
      <w:pPr>
        <w:rPr/>
      </w:pPr>
      <w:r w:rsidDel="00000000" w:rsidR="00000000" w:rsidRPr="00000000">
        <w:rPr>
          <w:rtl w:val="0"/>
        </w:rPr>
        <w:t xml:space="preserve">Clasificación: hecho de lifecycle externo necesario dentro de Execution; no Capability independiente.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Semántica preservable:</w:t>
      </w:r>
    </w:p>
    <w:p w:rsidR="00000000" w:rsidDel="00000000" w:rsidP="00000000" w:rsidRDefault="00000000" w:rsidRPr="00000000" w14:paraId="000000F7">
      <w:pPr>
        <w:rPr/>
      </w:pPr>
      <w:r w:rsidDel="00000000" w:rsidR="00000000" w:rsidRPr="00000000">
        <w:rPr>
          <w:rtl w:val="0"/>
        </w:rPr>
        <w:t xml:space="preserve">- evidencia externa normalizada;</w:t>
      </w:r>
    </w:p>
    <w:p w:rsidR="00000000" w:rsidDel="00000000" w:rsidP="00000000" w:rsidRDefault="00000000" w:rsidRPr="00000000" w14:paraId="000000F8">
      <w:pPr>
        <w:rPr/>
      </w:pPr>
      <w:r w:rsidDel="00000000" w:rsidR="00000000" w:rsidRPr="00000000">
        <w:rPr>
          <w:rtl w:val="0"/>
        </w:rPr>
        <w:t xml:space="preserve">- frontera reemplazable de observación;</w:t>
      </w:r>
    </w:p>
    <w:p w:rsidR="00000000" w:rsidDel="00000000" w:rsidP="00000000" w:rsidRDefault="00000000" w:rsidRPr="00000000" w14:paraId="000000F9">
      <w:pPr>
        <w:rPr/>
      </w:pPr>
      <w:r w:rsidDel="00000000" w:rsidR="00000000" w:rsidRPr="00000000">
        <w:rPr>
          <w:rtl w:val="0"/>
        </w:rPr>
        <w:t xml:space="preserve">- ADMITTED / REJECTED;</w:t>
      </w:r>
    </w:p>
    <w:p w:rsidR="00000000" w:rsidDel="00000000" w:rsidP="00000000" w:rsidRDefault="00000000" w:rsidRPr="00000000" w14:paraId="000000FA">
      <w:pPr>
        <w:rPr/>
      </w:pPr>
      <w:r w:rsidDel="00000000" w:rsidR="00000000" w:rsidRPr="00000000">
        <w:rPr>
          <w:rtl w:val="0"/>
        </w:rPr>
        <w:t xml:space="preserve">- separación entre Submission y reconocimiento externo.</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Consumidor demostrado:</w:t>
      </w:r>
    </w:p>
    <w:p w:rsidR="00000000" w:rsidDel="00000000" w:rsidP="00000000" w:rsidRDefault="00000000" w:rsidRPr="00000000" w14:paraId="000000FD">
      <w:pPr>
        <w:rPr/>
      </w:pPr>
      <w:r w:rsidDel="00000000" w:rsidR="00000000" w:rsidRPr="00000000">
        <w:rPr>
          <w:rtl w:val="0"/>
        </w:rPr>
        <w:t xml:space="preserve">Operational Materialization consume una admisión ADMITTED.</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Decisión arquitectónica:</w:t>
      </w:r>
    </w:p>
    <w:p w:rsidR="00000000" w:rsidDel="00000000" w:rsidP="00000000" w:rsidRDefault="00000000" w:rsidRPr="00000000" w14:paraId="00000100">
      <w:pPr>
        <w:rPr/>
      </w:pPr>
      <w:r w:rsidDel="00000000" w:rsidR="00000000" w:rsidRPr="00000000">
        <w:rPr>
          <w:rtl w:val="0"/>
        </w:rPr>
        <w:t xml:space="preserve">- conservar OperationalAdmission y AdmissionDecision como hechos de Execution;</w:t>
      </w:r>
    </w:p>
    <w:p w:rsidR="00000000" w:rsidDel="00000000" w:rsidP="00000000" w:rsidRDefault="00000000" w:rsidRPr="00000000" w14:paraId="00000101">
      <w:pPr>
        <w:rPr/>
      </w:pPr>
      <w:r w:rsidDel="00000000" w:rsidR="00000000" w:rsidRPr="00000000">
        <w:rPr>
          <w:rtl w:val="0"/>
        </w:rPr>
        <w:t xml:space="preserve">- conservar el puerto de observación como parte de Market Connectivity;</w:t>
      </w:r>
    </w:p>
    <w:p w:rsidR="00000000" w:rsidDel="00000000" w:rsidP="00000000" w:rsidRDefault="00000000" w:rsidRPr="00000000" w14:paraId="00000102">
      <w:pPr>
        <w:rPr/>
      </w:pPr>
      <w:r w:rsidDel="00000000" w:rsidR="00000000" w:rsidRPr="00000000">
        <w:rPr>
          <w:rtl w:val="0"/>
        </w:rPr>
        <w:t xml:space="preserve">- la admisión/rechazo no debe representar implícitamente ejecución ni completitud;</w:t>
      </w:r>
    </w:p>
    <w:p w:rsidR="00000000" w:rsidDel="00000000" w:rsidP="00000000" w:rsidRDefault="00000000" w:rsidRPr="00000000" w14:paraId="00000103">
      <w:pPr>
        <w:rPr/>
      </w:pPr>
      <w:r w:rsidDel="00000000" w:rsidR="00000000" w:rsidRPr="00000000">
        <w:rPr>
          <w:rtl w:val="0"/>
        </w:rPr>
        <w:t xml:space="preserve">- absorber DOC-037/IT-037-001 bajo Execution.</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2"/>
        <w:rPr/>
      </w:pPr>
      <w:bookmarkStart w:colFirst="0" w:colLast="0" w:name="_6znbx2kzv2w" w:id="19"/>
      <w:bookmarkEnd w:id="19"/>
      <w:r w:rsidDel="00000000" w:rsidR="00000000" w:rsidRPr="00000000">
        <w:rPr>
          <w:rtl w:val="0"/>
        </w:rPr>
        <w:t xml:space="preserve">17. Clasificación contractual de DOC-038 / IT-038-001 — Operational Materialization</w:t>
      </w:r>
    </w:p>
    <w:p w:rsidR="00000000" w:rsidDel="00000000" w:rsidP="00000000" w:rsidRDefault="00000000" w:rsidRPr="00000000" w14:paraId="00000106">
      <w:pPr>
        <w:rPr/>
      </w:pPr>
      <w:r w:rsidDel="00000000" w:rsidR="00000000" w:rsidRPr="00000000">
        <w:rPr>
          <w:rtl w:val="0"/>
        </w:rPr>
        <w:t xml:space="preserve">Clasificación: hecho de ejecución reconocido necesario y contrato outbound demostrado; no Capability independiente.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Semántica preservable:</w:t>
      </w:r>
    </w:p>
    <w:p w:rsidR="00000000" w:rsidDel="00000000" w:rsidP="00000000" w:rsidRDefault="00000000" w:rsidRPr="00000000" w14:paraId="00000109">
      <w:pPr>
        <w:rPr/>
      </w:pPr>
      <w:r w:rsidDel="00000000" w:rsidR="00000000" w:rsidRPr="00000000">
        <w:rPr>
          <w:rtl w:val="0"/>
        </w:rPr>
        <w:t xml:space="preserve">- evidencia externa normalizada de una ocurrencia material;</w:t>
      </w:r>
    </w:p>
    <w:p w:rsidR="00000000" w:rsidDel="00000000" w:rsidP="00000000" w:rsidRDefault="00000000" w:rsidRPr="00000000" w14:paraId="0000010A">
      <w:pPr>
        <w:rPr/>
      </w:pPr>
      <w:r w:rsidDel="00000000" w:rsidR="00000000" w:rsidRPr="00000000">
        <w:rPr>
          <w:rtl w:val="0"/>
        </w:rPr>
        <w:t xml:space="preserve">- referencia a InvestmentOperation;</w:t>
      </w:r>
    </w:p>
    <w:p w:rsidR="00000000" w:rsidDel="00000000" w:rsidP="00000000" w:rsidRDefault="00000000" w:rsidRPr="00000000" w14:paraId="0000010B">
      <w:pPr>
        <w:rPr/>
      </w:pPr>
      <w:r w:rsidDel="00000000" w:rsidR="00000000" w:rsidRPr="00000000">
        <w:rPr>
          <w:rtl w:val="0"/>
        </w:rPr>
        <w:t xml:space="preserve">- quantity, price y currency;</w:t>
      </w:r>
    </w:p>
    <w:p w:rsidR="00000000" w:rsidDel="00000000" w:rsidP="00000000" w:rsidRDefault="00000000" w:rsidRPr="00000000" w14:paraId="0000010C">
      <w:pPr>
        <w:rPr/>
      </w:pPr>
      <w:r w:rsidDel="00000000" w:rsidR="00000000" w:rsidRPr="00000000">
        <w:rPr>
          <w:rtl w:val="0"/>
        </w:rPr>
        <w:t xml:space="preserve">- reconocimiento sólo para flujo admitido;</w:t>
      </w:r>
    </w:p>
    <w:p w:rsidR="00000000" w:rsidDel="00000000" w:rsidP="00000000" w:rsidRDefault="00000000" w:rsidRPr="00000000" w14:paraId="0000010D">
      <w:pPr>
        <w:rPr/>
      </w:pPr>
      <w:r w:rsidDel="00000000" w:rsidR="00000000" w:rsidRPr="00000000">
        <w:rPr>
          <w:rtl w:val="0"/>
        </w:rPr>
        <w:t xml:space="preserve">- una ocurrencia material individual no implica por sí sola completitud de la orden.</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Consumidor downstream demostrado:</w:t>
      </w:r>
    </w:p>
    <w:p w:rsidR="00000000" w:rsidDel="00000000" w:rsidP="00000000" w:rsidRDefault="00000000" w:rsidRPr="00000000" w14:paraId="00000110">
      <w:pPr>
        <w:rPr/>
      </w:pPr>
      <w:r w:rsidDel="00000000" w:rsidR="00000000" w:rsidRPr="00000000">
        <w:rPr>
          <w:rtl w:val="0"/>
        </w:rPr>
        <w:t xml:space="preserve">Post-Materialization Economic Consequence consume OperationalMaterialization para derivar efectos económicos sobre PortfolioState.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Decisión arquitectónica:</w:t>
      </w:r>
    </w:p>
    <w:p w:rsidR="00000000" w:rsidDel="00000000" w:rsidP="00000000" w:rsidRDefault="00000000" w:rsidRPr="00000000" w14:paraId="00000113">
      <w:pPr>
        <w:rPr/>
      </w:pPr>
      <w:r w:rsidDel="00000000" w:rsidR="00000000" w:rsidRPr="00000000">
        <w:rPr>
          <w:rtl w:val="0"/>
        </w:rPr>
        <w:t xml:space="preserve">- conservar OperationalMaterialization como contrato público outbound propiedad de Execution;</w:t>
      </w:r>
    </w:p>
    <w:p w:rsidR="00000000" w:rsidDel="00000000" w:rsidP="00000000" w:rsidRDefault="00000000" w:rsidRPr="00000000" w14:paraId="00000114">
      <w:pPr>
        <w:rPr/>
      </w:pPr>
      <w:r w:rsidDel="00000000" w:rsidR="00000000" w:rsidRPr="00000000">
        <w:rPr>
          <w:rtl w:val="0"/>
        </w:rPr>
        <w:t xml:space="preserve">- conservar la frontera de observación reemplazable dentro de Market Connectivity;</w:t>
      </w:r>
    </w:p>
    <w:p w:rsidR="00000000" w:rsidDel="00000000" w:rsidP="00000000" w:rsidRDefault="00000000" w:rsidRPr="00000000" w14:paraId="00000115">
      <w:pPr>
        <w:rPr/>
      </w:pPr>
      <w:r w:rsidDel="00000000" w:rsidR="00000000" w:rsidRPr="00000000">
        <w:rPr>
          <w:rtl w:val="0"/>
        </w:rPr>
        <w:t xml:space="preserve">- absorber DOC-038/IT-038-001 bajo Execution;</w:t>
      </w:r>
    </w:p>
    <w:p w:rsidR="00000000" w:rsidDel="00000000" w:rsidP="00000000" w:rsidRDefault="00000000" w:rsidRPr="00000000" w14:paraId="00000116">
      <w:pPr>
        <w:rPr/>
      </w:pPr>
      <w:r w:rsidDel="00000000" w:rsidR="00000000" w:rsidRPr="00000000">
        <w:rPr>
          <w:rtl w:val="0"/>
        </w:rPr>
        <w:t xml:space="preserve">- completar posteriormente el lifecycle de parcial/completo sin reinterpretar cada fill individual.</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2"/>
        <w:rPr/>
      </w:pPr>
      <w:bookmarkStart w:colFirst="0" w:colLast="0" w:name="_3nwptvssw88d" w:id="20"/>
      <w:bookmarkEnd w:id="20"/>
      <w:r w:rsidDel="00000000" w:rsidR="00000000" w:rsidRPr="00000000">
        <w:rPr>
          <w:rtl w:val="0"/>
        </w:rPr>
        <w:t xml:space="preserve">18. Clasificación resumida de activos</w:t>
      </w:r>
    </w:p>
    <w:p w:rsidR="00000000" w:rsidDel="00000000" w:rsidP="00000000" w:rsidRDefault="00000000" w:rsidRPr="00000000" w14:paraId="00000119">
      <w:pPr>
        <w:rPr/>
      </w:pPr>
      <w:r w:rsidDel="00000000" w:rsidR="00000000" w:rsidRPr="00000000">
        <w:rPr>
          <w:rtl w:val="0"/>
        </w:rPr>
        <w:t xml:space="preserve">PortfolioTransition: no frontera sistémica; semántica absorbida internamente.</w:t>
      </w:r>
    </w:p>
    <w:p w:rsidR="00000000" w:rsidDel="00000000" w:rsidP="00000000" w:rsidRDefault="00000000" w:rsidRPr="00000000" w14:paraId="0000011A">
      <w:pPr>
        <w:rPr/>
      </w:pPr>
      <w:r w:rsidDel="00000000" w:rsidR="00000000" w:rsidRPr="00000000">
        <w:rPr>
          <w:rtl w:val="0"/>
        </w:rPr>
        <w:t xml:space="preserve">PortfolioPositionTransition / PortfolioMonetaryTransition: representaciones internas opcionales; no contratos sistémicos requeridos.</w:t>
      </w:r>
    </w:p>
    <w:p w:rsidR="00000000" w:rsidDel="00000000" w:rsidP="00000000" w:rsidRDefault="00000000" w:rsidRPr="00000000" w14:paraId="0000011B">
      <w:pPr>
        <w:rPr/>
      </w:pPr>
      <w:r w:rsidDel="00000000" w:rsidR="00000000" w:rsidRPr="00000000">
        <w:rPr>
          <w:rtl w:val="0"/>
        </w:rPr>
        <w:t xml:space="preserve">InvestmentOperation: contrato de dominio preservado dentro de Execution.</w:t>
      </w:r>
    </w:p>
    <w:p w:rsidR="00000000" w:rsidDel="00000000" w:rsidP="00000000" w:rsidRDefault="00000000" w:rsidRPr="00000000" w14:paraId="0000011C">
      <w:pPr>
        <w:rPr/>
      </w:pPr>
      <w:r w:rsidDel="00000000" w:rsidR="00000000" w:rsidRPr="00000000">
        <w:rPr>
          <w:rtl w:val="0"/>
        </w:rPr>
        <w:t xml:space="preserve">OperationalIntent: artefacto de planificación preservable; no output sistémico obligatorio.</w:t>
      </w:r>
    </w:p>
    <w:p w:rsidR="00000000" w:rsidDel="00000000" w:rsidP="00000000" w:rsidRDefault="00000000" w:rsidRPr="00000000" w14:paraId="0000011D">
      <w:pPr>
        <w:rPr/>
      </w:pPr>
      <w:r w:rsidDel="00000000" w:rsidR="00000000" w:rsidRPr="00000000">
        <w:rPr>
          <w:rtl w:val="0"/>
        </w:rPr>
        <w:t xml:space="preserve">OperationalRequest: contrato de preparación/integración preservable dentro de Execution.</w:t>
      </w:r>
    </w:p>
    <w:p w:rsidR="00000000" w:rsidDel="00000000" w:rsidP="00000000" w:rsidRDefault="00000000" w:rsidRPr="00000000" w14:paraId="0000011E">
      <w:pPr>
        <w:rPr/>
      </w:pPr>
      <w:r w:rsidDel="00000000" w:rsidR="00000000" w:rsidRPr="00000000">
        <w:rPr>
          <w:rtl w:val="0"/>
        </w:rPr>
        <w:t xml:space="preserve">OperationalSubmission: hecho público de lifecycle de Execution.</w:t>
      </w:r>
    </w:p>
    <w:p w:rsidR="00000000" w:rsidDel="00000000" w:rsidP="00000000" w:rsidRDefault="00000000" w:rsidRPr="00000000" w14:paraId="0000011F">
      <w:pPr>
        <w:rPr/>
      </w:pPr>
      <w:r w:rsidDel="00000000" w:rsidR="00000000" w:rsidRPr="00000000">
        <w:rPr>
          <w:rtl w:val="0"/>
        </w:rPr>
        <w:t xml:space="preserve">OperationalAdmission: hecho público de lifecycle de Execution.</w:t>
      </w:r>
    </w:p>
    <w:p w:rsidR="00000000" w:rsidDel="00000000" w:rsidP="00000000" w:rsidRDefault="00000000" w:rsidRPr="00000000" w14:paraId="00000120">
      <w:pPr>
        <w:rPr/>
      </w:pPr>
      <w:r w:rsidDel="00000000" w:rsidR="00000000" w:rsidRPr="00000000">
        <w:rPr>
          <w:rtl w:val="0"/>
        </w:rPr>
        <w:t xml:space="preserve">OperationalMaterialization: hecho público outbound de Execution.</w:t>
      </w:r>
    </w:p>
    <w:p w:rsidR="00000000" w:rsidDel="00000000" w:rsidP="00000000" w:rsidRDefault="00000000" w:rsidRPr="00000000" w14:paraId="00000121">
      <w:pPr>
        <w:rPr/>
      </w:pPr>
      <w:r w:rsidDel="00000000" w:rsidR="00000000" w:rsidRPr="00000000">
        <w:rPr>
          <w:rtl w:val="0"/>
        </w:rPr>
        <w:t xml:space="preserve">Presentation/Admission/Materialization boundaries: puertos reemplazables de Market Connectivity, no Capabilities.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Heading2"/>
        <w:rPr/>
      </w:pPr>
      <w:bookmarkStart w:colFirst="0" w:colLast="0" w:name="_3elaq9vzig2l" w:id="21"/>
      <w:bookmarkEnd w:id="21"/>
      <w:r w:rsidDel="00000000" w:rsidR="00000000" w:rsidRPr="00000000">
        <w:rPr>
          <w:rtl w:val="0"/>
        </w:rPr>
        <w:t xml:space="preserve">19. Alcance monetario</w:t>
      </w:r>
    </w:p>
    <w:p w:rsidR="00000000" w:rsidDel="00000000" w:rsidP="00000000" w:rsidRDefault="00000000" w:rsidRPr="00000000" w14:paraId="00000124">
      <w:pPr>
        <w:rPr/>
      </w:pPr>
      <w:r w:rsidDel="00000000" w:rsidR="00000000" w:rsidRPr="00000000">
        <w:rPr>
          <w:rtl w:val="0"/>
        </w:rPr>
        <w:t xml:space="preserve">Execution no debe inventar cómo materializar un objetivo monetario que no tenga una semántica operacional autorizada.</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La implementación actual convierte diferencias de posiciones en BUY/SELL, pero no materializa por sí sola deltas monetarios independientes.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Si un Target requiere una transformación monetaria específica —por ejemplo una operación FX u otra acción de efectivo— Execution deberá disponer de un contrato operacional explícito que represente esa acción. Hasta entonces deberá preservar el balance cuando corresponda o fallar explícitamente ante un Target no materializable; nunca inferir una operación ausente.</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Esta regla no crea una nueva Capability y no prescribe el mecanismo interno.</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2"/>
        <w:rPr/>
      </w:pPr>
      <w:bookmarkStart w:colFirst="0" w:colLast="0" w:name="_jguadge1tdb6" w:id="22"/>
      <w:bookmarkEnd w:id="22"/>
      <w:r w:rsidDel="00000000" w:rsidR="00000000" w:rsidRPr="00000000">
        <w:rPr>
          <w:rtl w:val="0"/>
        </w:rPr>
        <w:t xml:space="preserve">20. Reconciliación</w:t>
      </w:r>
    </w:p>
    <w:p w:rsidR="00000000" w:rsidDel="00000000" w:rsidP="00000000" w:rsidRDefault="00000000" w:rsidRPr="00000000" w14:paraId="0000012D">
      <w:pPr>
        <w:rPr/>
      </w:pPr>
      <w:r w:rsidDel="00000000" w:rsidR="00000000" w:rsidRPr="00000000">
        <w:rPr>
          <w:rtl w:val="0"/>
        </w:rPr>
        <w:t xml:space="preserve">Reconciliation pertenece al ownership fundacional de Execution &amp; Market Connectivity.</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DOC-009 exige verificar que posiciones, efectivo, órdenes y ejecuciones coincidan exactamente entre estado interno y broker.</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Por tanto:</w:t>
      </w:r>
    </w:p>
    <w:p w:rsidR="00000000" w:rsidDel="00000000" w:rsidP="00000000" w:rsidRDefault="00000000" w:rsidRPr="00000000" w14:paraId="00000132">
      <w:pPr>
        <w:rPr/>
      </w:pPr>
      <w:r w:rsidDel="00000000" w:rsidR="00000000" w:rsidRPr="00000000">
        <w:rPr>
          <w:rtl w:val="0"/>
        </w:rPr>
        <w:t xml:space="preserve">- Execution no termina arquitectónicamente en OperationalMaterialization;</w:t>
      </w:r>
    </w:p>
    <w:p w:rsidR="00000000" w:rsidDel="00000000" w:rsidP="00000000" w:rsidRDefault="00000000" w:rsidRPr="00000000" w14:paraId="00000133">
      <w:pPr>
        <w:rPr/>
      </w:pPr>
      <w:r w:rsidDel="00000000" w:rsidR="00000000" w:rsidRPr="00000000">
        <w:rPr>
          <w:rtl w:val="0"/>
        </w:rPr>
        <w:t xml:space="preserve">- un fill reconocido es un hecho de ejecución, no prueba de estado reconciliado;</w:t>
      </w:r>
    </w:p>
    <w:p w:rsidR="00000000" w:rsidDel="00000000" w:rsidP="00000000" w:rsidRDefault="00000000" w:rsidRPr="00000000" w14:paraId="00000134">
      <w:pPr>
        <w:rPr/>
      </w:pPr>
      <w:r w:rsidDel="00000000" w:rsidR="00000000" w:rsidRPr="00000000">
        <w:rPr>
          <w:rtl w:val="0"/>
        </w:rPr>
        <w:t xml:space="preserve">- la implementación de reconciliación podrá desarrollarse en un ciclo posterior;</w:t>
      </w:r>
    </w:p>
    <w:p w:rsidR="00000000" w:rsidDel="00000000" w:rsidP="00000000" w:rsidRDefault="00000000" w:rsidRPr="00000000" w14:paraId="00000135">
      <w:pPr>
        <w:rPr/>
      </w:pPr>
      <w:r w:rsidDel="00000000" w:rsidR="00000000" w:rsidRPr="00000000">
        <w:rPr>
          <w:rtl w:val="0"/>
        </w:rPr>
        <w:t xml:space="preserve">- diferir ese incremento no transfiere reconciliation a una Capability sistémica independiente.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Los documentos posteriores relacionados con observación externa, estado interno y comparación deberán evaluarse en el ciclo de recuperación de Reconciliation contra este ownership.</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pStyle w:val="Heading2"/>
        <w:rPr/>
      </w:pPr>
      <w:bookmarkStart w:colFirst="0" w:colLast="0" w:name="_fs6i8wky23ff" w:id="23"/>
      <w:bookmarkEnd w:id="23"/>
      <w:r w:rsidDel="00000000" w:rsidR="00000000" w:rsidRPr="00000000">
        <w:rPr>
          <w:rtl w:val="0"/>
        </w:rPr>
        <w:t xml:space="preserve">21. Gestión de fallos</w:t>
      </w:r>
    </w:p>
    <w:p w:rsidR="00000000" w:rsidDel="00000000" w:rsidP="00000000" w:rsidRDefault="00000000" w:rsidRPr="00000000" w14:paraId="0000013A">
      <w:pPr>
        <w:rPr/>
      </w:pPr>
      <w:r w:rsidDel="00000000" w:rsidR="00000000" w:rsidRPr="00000000">
        <w:rPr>
          <w:rtl w:val="0"/>
        </w:rPr>
        <w:t xml:space="preserve">Ante fallos externos Execution debe poder hacer observable que el intento de interacción no produjo el hecho esperado.</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La arquitectura exige:</w:t>
      </w:r>
    </w:p>
    <w:p w:rsidR="00000000" w:rsidDel="00000000" w:rsidP="00000000" w:rsidRDefault="00000000" w:rsidRPr="00000000" w14:paraId="0000013D">
      <w:pPr>
        <w:rPr/>
      </w:pPr>
      <w:r w:rsidDel="00000000" w:rsidR="00000000" w:rsidRPr="00000000">
        <w:rPr>
          <w:rtl w:val="0"/>
        </w:rPr>
        <w:t xml:space="preserve">- detectar el fallo;</w:t>
      </w:r>
    </w:p>
    <w:p w:rsidR="00000000" w:rsidDel="00000000" w:rsidP="00000000" w:rsidRDefault="00000000" w:rsidRPr="00000000" w14:paraId="0000013E">
      <w:pPr>
        <w:rPr/>
      </w:pPr>
      <w:r w:rsidDel="00000000" w:rsidR="00000000" w:rsidRPr="00000000">
        <w:rPr>
          <w:rtl w:val="0"/>
        </w:rPr>
        <w:t xml:space="preserve">- clasificarlo semánticamente cuando exista contrato para ello;</w:t>
      </w:r>
    </w:p>
    <w:p w:rsidR="00000000" w:rsidDel="00000000" w:rsidP="00000000" w:rsidRDefault="00000000" w:rsidRPr="00000000" w14:paraId="0000013F">
      <w:pPr>
        <w:rPr/>
      </w:pPr>
      <w:r w:rsidDel="00000000" w:rsidR="00000000" w:rsidRPr="00000000">
        <w:rPr>
          <w:rtl w:val="0"/>
        </w:rPr>
        <w:t xml:space="preserve">- preservar evidencia;</w:t>
      </w:r>
    </w:p>
    <w:p w:rsidR="00000000" w:rsidDel="00000000" w:rsidP="00000000" w:rsidRDefault="00000000" w:rsidRPr="00000000" w14:paraId="00000140">
      <w:pPr>
        <w:rPr/>
      </w:pPr>
      <w:r w:rsidDel="00000000" w:rsidR="00000000" w:rsidRPr="00000000">
        <w:rPr>
          <w:rtl w:val="0"/>
        </w:rPr>
        <w:t xml:space="preserve">- impedir que un fallo sea confundido con éxito;</w:t>
      </w:r>
    </w:p>
    <w:p w:rsidR="00000000" w:rsidDel="00000000" w:rsidP="00000000" w:rsidRDefault="00000000" w:rsidRPr="00000000" w14:paraId="00000141">
      <w:pPr>
        <w:rPr/>
      </w:pPr>
      <w:r w:rsidDel="00000000" w:rsidR="00000000" w:rsidRPr="00000000">
        <w:rPr>
          <w:rtl w:val="0"/>
        </w:rPr>
        <w:t xml:space="preserve">- proteger los límites de capital/riesgo;</w:t>
      </w:r>
    </w:p>
    <w:p w:rsidR="00000000" w:rsidDel="00000000" w:rsidP="00000000" w:rsidRDefault="00000000" w:rsidRPr="00000000" w14:paraId="00000142">
      <w:pPr>
        <w:rPr/>
      </w:pPr>
      <w:r w:rsidDel="00000000" w:rsidR="00000000" w:rsidRPr="00000000">
        <w:rPr>
          <w:rtl w:val="0"/>
        </w:rPr>
        <w:t xml:space="preserve">- permitir su comunicación a observabilidad/conocimiento mediante contratos autorizados.</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No se prescribe aquí retry, backoff, circuit breaker ni otra técnica interna.</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2"/>
        <w:rPr/>
      </w:pPr>
      <w:bookmarkStart w:colFirst="0" w:colLast="0" w:name="_qloscjo4mrxz" w:id="24"/>
      <w:bookmarkEnd w:id="24"/>
      <w:r w:rsidDel="00000000" w:rsidR="00000000" w:rsidRPr="00000000">
        <w:rPr>
          <w:rtl w:val="0"/>
        </w:rPr>
        <w:t xml:space="preserve">22. Modos operativos</w:t>
      </w:r>
    </w:p>
    <w:p w:rsidR="00000000" w:rsidDel="00000000" w:rsidP="00000000" w:rsidRDefault="00000000" w:rsidRPr="00000000" w14:paraId="00000147">
      <w:pPr>
        <w:rPr/>
      </w:pPr>
      <w:r w:rsidDel="00000000" w:rsidR="00000000" w:rsidRPr="00000000">
        <w:rPr>
          <w:rtl w:val="0"/>
        </w:rPr>
        <w:t xml:space="preserve">Execution debe poder operar bajo los modos establecidos por DOC-009 sin cambiar la semántica de dominio:</w:t>
      </w:r>
    </w:p>
    <w:p w:rsidR="00000000" w:rsidDel="00000000" w:rsidP="00000000" w:rsidRDefault="00000000" w:rsidRPr="00000000" w14:paraId="00000148">
      <w:pPr>
        <w:rPr/>
      </w:pPr>
      <w:r w:rsidDel="00000000" w:rsidR="00000000" w:rsidRPr="00000000">
        <w:rPr>
          <w:rtl w:val="0"/>
        </w:rPr>
        <w:t xml:space="preserve">- investigación: no existe interacción con broker;</w:t>
      </w:r>
    </w:p>
    <w:p w:rsidR="00000000" w:rsidDel="00000000" w:rsidP="00000000" w:rsidRDefault="00000000" w:rsidRPr="00000000" w14:paraId="00000149">
      <w:pPr>
        <w:rPr/>
      </w:pPr>
      <w:r w:rsidDel="00000000" w:rsidR="00000000" w:rsidRPr="00000000">
        <w:rPr>
          <w:rtl w:val="0"/>
        </w:rPr>
        <w:t xml:space="preserve">- backtesting: no existe materialización externa real;</w:t>
      </w:r>
    </w:p>
    <w:p w:rsidR="00000000" w:rsidDel="00000000" w:rsidP="00000000" w:rsidRDefault="00000000" w:rsidRPr="00000000" w14:paraId="0000014A">
      <w:pPr>
        <w:rPr/>
      </w:pPr>
      <w:r w:rsidDel="00000000" w:rsidR="00000000" w:rsidRPr="00000000">
        <w:rPr>
          <w:rtl w:val="0"/>
        </w:rPr>
        <w:t xml:space="preserve">- paper trading: frontera externa simulada;</w:t>
      </w:r>
    </w:p>
    <w:p w:rsidR="00000000" w:rsidDel="00000000" w:rsidP="00000000" w:rsidRDefault="00000000" w:rsidRPr="00000000" w14:paraId="0000014B">
      <w:pPr>
        <w:rPr/>
      </w:pPr>
      <w:r w:rsidDel="00000000" w:rsidR="00000000" w:rsidRPr="00000000">
        <w:rPr>
          <w:rtl w:val="0"/>
        </w:rPr>
        <w:t xml:space="preserve">- producción controlada: broker/mercado con capital limitado;</w:t>
      </w:r>
    </w:p>
    <w:p w:rsidR="00000000" w:rsidDel="00000000" w:rsidP="00000000" w:rsidRDefault="00000000" w:rsidRPr="00000000" w14:paraId="0000014C">
      <w:pPr>
        <w:rPr/>
      </w:pPr>
      <w:r w:rsidDel="00000000" w:rsidR="00000000" w:rsidRPr="00000000">
        <w:rPr>
          <w:rtl w:val="0"/>
        </w:rPr>
        <w:t xml:space="preserve">- producción completa: broker/mercado conforme a gobernanza y Risk.</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La reemplazabilidad de adaptadores permite que los mismos contratos de Execution sean utilizados por fronteras simuladas o reales cuando su semántica sea equivalente.</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2"/>
        <w:rPr/>
      </w:pPr>
      <w:bookmarkStart w:colFirst="0" w:colLast="0" w:name="_79c6bd3qx2dd" w:id="25"/>
      <w:bookmarkEnd w:id="25"/>
      <w:r w:rsidDel="00000000" w:rsidR="00000000" w:rsidRPr="00000000">
        <w:rPr>
          <w:rtl w:val="0"/>
        </w:rPr>
        <w:t xml:space="preserve">23. Invariantes arquitectónicas</w:t>
      </w:r>
    </w:p>
    <w:p w:rsidR="00000000" w:rsidDel="00000000" w:rsidP="00000000" w:rsidRDefault="00000000" w:rsidRPr="00000000" w14:paraId="00000151">
      <w:pPr>
        <w:rPr/>
      </w:pPr>
      <w:r w:rsidDel="00000000" w:rsidR="00000000" w:rsidRPr="00000000">
        <w:rPr>
          <w:rtl w:val="0"/>
        </w:rPr>
        <w:t xml:space="preserve">EA-001 — Target inmutable</w:t>
      </w:r>
    </w:p>
    <w:p w:rsidR="00000000" w:rsidDel="00000000" w:rsidP="00000000" w:rsidRDefault="00000000" w:rsidRPr="00000000" w14:paraId="00000152">
      <w:pPr>
        <w:rPr/>
      </w:pPr>
      <w:r w:rsidDel="00000000" w:rsidR="00000000" w:rsidRPr="00000000">
        <w:rPr>
          <w:rtl w:val="0"/>
        </w:rPr>
        <w:t xml:space="preserve">Execution no modifica el Target PortfolioState recibido.</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EA-002 — No decisión nueva</w:t>
      </w:r>
    </w:p>
    <w:p w:rsidR="00000000" w:rsidDel="00000000" w:rsidP="00000000" w:rsidRDefault="00000000" w:rsidRPr="00000000" w14:paraId="00000155">
      <w:pPr>
        <w:rPr/>
      </w:pPr>
      <w:r w:rsidDel="00000000" w:rsidR="00000000" w:rsidRPr="00000000">
        <w:rPr>
          <w:rtl w:val="0"/>
        </w:rPr>
        <w:t xml:space="preserve">Execution no formula nuevas decisiones de inversión ni realloca capital.</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EA-003 — Dominancia de Risk</w:t>
      </w:r>
    </w:p>
    <w:p w:rsidR="00000000" w:rsidDel="00000000" w:rsidP="00000000" w:rsidRDefault="00000000" w:rsidRPr="00000000" w14:paraId="00000158">
      <w:pPr>
        <w:rPr/>
      </w:pPr>
      <w:r w:rsidDel="00000000" w:rsidR="00000000" w:rsidRPr="00000000">
        <w:rPr>
          <w:rtl w:val="0"/>
        </w:rPr>
        <w:t xml:space="preserve">Execution nunca amplía restricciones de Risk y preserva límites específicamente operacionales.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EA-004 — Autoridad externa</w:t>
      </w:r>
    </w:p>
    <w:p w:rsidR="00000000" w:rsidDel="00000000" w:rsidP="00000000" w:rsidRDefault="00000000" w:rsidRPr="00000000" w14:paraId="0000015B">
      <w:pPr>
        <w:rPr/>
      </w:pPr>
      <w:r w:rsidDel="00000000" w:rsidR="00000000" w:rsidRPr="00000000">
        <w:rPr>
          <w:rtl w:val="0"/>
        </w:rPr>
        <w:t xml:space="preserve">Aceptación, rechazo y ejecución sólo se reconocen desde evidencia externa autorizada.</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EA-005 — No equivalencia de etapas</w:t>
      </w:r>
    </w:p>
    <w:p w:rsidR="00000000" w:rsidDel="00000000" w:rsidP="00000000" w:rsidRDefault="00000000" w:rsidRPr="00000000" w14:paraId="0000015E">
      <w:pPr>
        <w:rPr/>
      </w:pPr>
      <w:r w:rsidDel="00000000" w:rsidR="00000000" w:rsidRPr="00000000">
        <w:rPr>
          <w:rtl w:val="0"/>
        </w:rPr>
        <w:t xml:space="preserve">Intent, Request, Submission, Admission y Materialization representan hechos distintos y no pueden sustituirse semánticamente entre sí.</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EA-006 — Adaptadores reemplazables</w:t>
      </w:r>
    </w:p>
    <w:p w:rsidR="00000000" w:rsidDel="00000000" w:rsidP="00000000" w:rsidRDefault="00000000" w:rsidRPr="00000000" w14:paraId="00000161">
      <w:pPr>
        <w:rPr/>
      </w:pPr>
      <w:r w:rsidDel="00000000" w:rsidR="00000000" w:rsidRPr="00000000">
        <w:rPr>
          <w:rtl w:val="0"/>
        </w:rPr>
        <w:t xml:space="preserve">Un cambio de broker/proveedor no altera la lógica de dominio de Execution.</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EA-007 — Trazabilidad</w:t>
      </w:r>
    </w:p>
    <w:p w:rsidR="00000000" w:rsidDel="00000000" w:rsidP="00000000" w:rsidRDefault="00000000" w:rsidRPr="00000000" w14:paraId="00000164">
      <w:pPr>
        <w:rPr/>
      </w:pPr>
      <w:r w:rsidDel="00000000" w:rsidR="00000000" w:rsidRPr="00000000">
        <w:rPr>
          <w:rtl w:val="0"/>
        </w:rPr>
        <w:t xml:space="preserve">Todo hecho externo reconocido debe mantener relación inequívoca con la solicitud/operación que lo originó.</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EA-008 — No-op válido</w:t>
      </w:r>
    </w:p>
    <w:p w:rsidR="00000000" w:rsidDel="00000000" w:rsidP="00000000" w:rsidRDefault="00000000" w:rsidRPr="00000000" w14:paraId="00000167">
      <w:pPr>
        <w:rPr/>
      </w:pPr>
      <w:r w:rsidDel="00000000" w:rsidR="00000000" w:rsidRPr="00000000">
        <w:rPr>
          <w:rtl w:val="0"/>
        </w:rPr>
        <w:t xml:space="preserve">Si Current y Target son económicamente equivalentes, Execution no inventa actividad operacional.</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EA-009 — Fallo explícito</w:t>
      </w:r>
    </w:p>
    <w:p w:rsidR="00000000" w:rsidDel="00000000" w:rsidP="00000000" w:rsidRDefault="00000000" w:rsidRPr="00000000" w14:paraId="0000016A">
      <w:pPr>
        <w:rPr/>
      </w:pPr>
      <w:r w:rsidDel="00000000" w:rsidR="00000000" w:rsidRPr="00000000">
        <w:rPr>
          <w:rtl w:val="0"/>
        </w:rPr>
        <w:t xml:space="preserve">La ausencia o ambigüedad de evidencia externa nunca se convierte silenciosamente en éxito.</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EA-010 — Reconciliación obligatoria</w:t>
      </w:r>
    </w:p>
    <w:p w:rsidR="00000000" w:rsidDel="00000000" w:rsidP="00000000" w:rsidRDefault="00000000" w:rsidRPr="00000000" w14:paraId="0000016D">
      <w:pPr>
        <w:rPr/>
      </w:pPr>
      <w:r w:rsidDel="00000000" w:rsidR="00000000" w:rsidRPr="00000000">
        <w:rPr>
          <w:rtl w:val="0"/>
        </w:rPr>
        <w:t xml:space="preserve">El estado interno no se considera reconciliado hasta verificar posiciones, efectivo, órdenes y ejecuciones contra la autoridad externa aplicable.</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EA-011 — Independencia de infraestructura</w:t>
      </w:r>
    </w:p>
    <w:p w:rsidR="00000000" w:rsidDel="00000000" w:rsidP="00000000" w:rsidRDefault="00000000" w:rsidRPr="00000000" w14:paraId="00000170">
      <w:pPr>
        <w:rPr/>
      </w:pPr>
      <w:r w:rsidDel="00000000" w:rsidR="00000000" w:rsidRPr="00000000">
        <w:rPr>
          <w:rtl w:val="0"/>
        </w:rPr>
        <w:t xml:space="preserve">Protocolos, SDK, transporte, persistencia, retries y mecanismos internos no forman parte del contrato arquitectónico salvo que alteren semántica observable.</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pStyle w:val="Heading2"/>
        <w:rPr/>
      </w:pPr>
      <w:bookmarkStart w:colFirst="0" w:colLast="0" w:name="_wcaqzdjuy5lx" w:id="26"/>
      <w:bookmarkEnd w:id="26"/>
      <w:r w:rsidDel="00000000" w:rsidR="00000000" w:rsidRPr="00000000">
        <w:rPr>
          <w:rtl w:val="0"/>
        </w:rPr>
        <w:t xml:space="preserve">24. Contratos públicos y visibilidad</w:t>
      </w:r>
    </w:p>
    <w:p w:rsidR="00000000" w:rsidDel="00000000" w:rsidP="00000000" w:rsidRDefault="00000000" w:rsidRPr="00000000" w14:paraId="00000173">
      <w:pPr>
        <w:rPr/>
      </w:pPr>
      <w:r w:rsidDel="00000000" w:rsidR="00000000" w:rsidRPr="00000000">
        <w:rPr>
          <w:rtl w:val="0"/>
        </w:rPr>
        <w:t xml:space="preserve">DOC-034 no exige que cada artefacto interno sea un package superior ni una Capability.</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La superficie pública mínima deberá distinguir:</w:t>
      </w:r>
    </w:p>
    <w:p w:rsidR="00000000" w:rsidDel="00000000" w:rsidP="00000000" w:rsidRDefault="00000000" w:rsidRPr="00000000" w14:paraId="00000176">
      <w:pPr>
        <w:rPr/>
      </w:pPr>
      <w:r w:rsidDel="00000000" w:rsidR="00000000" w:rsidRPr="00000000">
        <w:rPr>
          <w:rtl w:val="0"/>
        </w:rPr>
        <w:t xml:space="preserve">- contrato upstream: Target PortfolioState;</w:t>
      </w:r>
    </w:p>
    <w:p w:rsidR="00000000" w:rsidDel="00000000" w:rsidP="00000000" w:rsidRDefault="00000000" w:rsidRPr="00000000" w14:paraId="00000177">
      <w:pPr>
        <w:rPr/>
      </w:pPr>
      <w:r w:rsidDel="00000000" w:rsidR="00000000" w:rsidRPr="00000000">
        <w:rPr>
          <w:rtl w:val="0"/>
        </w:rPr>
        <w:t xml:space="preserve">- contratos de dominio operacionales que necesiten cruzar puertos o preservar trazabilidad;</w:t>
      </w:r>
    </w:p>
    <w:p w:rsidR="00000000" w:rsidDel="00000000" w:rsidP="00000000" w:rsidRDefault="00000000" w:rsidRPr="00000000" w14:paraId="00000178">
      <w:pPr>
        <w:rPr/>
      </w:pPr>
      <w:r w:rsidDel="00000000" w:rsidR="00000000" w:rsidRPr="00000000">
        <w:rPr>
          <w:rtl w:val="0"/>
        </w:rPr>
        <w:t xml:space="preserve">- hechos externos de lifecycle que deban ser observables;</w:t>
      </w:r>
    </w:p>
    <w:p w:rsidR="00000000" w:rsidDel="00000000" w:rsidP="00000000" w:rsidRDefault="00000000" w:rsidRPr="00000000" w14:paraId="00000179">
      <w:pPr>
        <w:rPr/>
      </w:pPr>
      <w:r w:rsidDel="00000000" w:rsidR="00000000" w:rsidRPr="00000000">
        <w:rPr>
          <w:rtl w:val="0"/>
        </w:rPr>
        <w:t xml:space="preserve">- hecho outbound de ejecución reconocido: OperationalMaterialization o evolución compatible;</w:t>
      </w:r>
    </w:p>
    <w:p w:rsidR="00000000" w:rsidDel="00000000" w:rsidP="00000000" w:rsidRDefault="00000000" w:rsidRPr="00000000" w14:paraId="0000017A">
      <w:pPr>
        <w:rPr/>
      </w:pPr>
      <w:r w:rsidDel="00000000" w:rsidR="00000000" w:rsidRPr="00000000">
        <w:rPr>
          <w:rtl w:val="0"/>
        </w:rPr>
        <w:t xml:space="preserve">- contratos de reconciliación cuando se implemente ese incremento.</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La visibilidad concreta de OperationalIntent y de representaciones internas de delta deberá reducirse si no existe consumidor externo demostrado después de la consolidación.</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pStyle w:val="Heading2"/>
        <w:rPr/>
      </w:pPr>
      <w:bookmarkStart w:colFirst="0" w:colLast="0" w:name="_kyul5pe3p84h" w:id="27"/>
      <w:bookmarkEnd w:id="27"/>
      <w:r w:rsidDel="00000000" w:rsidR="00000000" w:rsidRPr="00000000">
        <w:rPr>
          <w:rtl w:val="0"/>
        </w:rPr>
        <w:t xml:space="preserve">25. Estructura física y migración</w:t>
      </w:r>
    </w:p>
    <w:p w:rsidR="00000000" w:rsidDel="00000000" w:rsidP="00000000" w:rsidRDefault="00000000" w:rsidRPr="00000000" w14:paraId="0000017F">
      <w:pPr>
        <w:rPr/>
      </w:pPr>
      <w:r w:rsidDel="00000000" w:rsidR="00000000" w:rsidRPr="00000000">
        <w:rPr>
          <w:rtl w:val="0"/>
        </w:rPr>
        <w:t xml:space="preserve">Los packages actuales portfolio_transition, operational_request, operational_submission, operational_admission y operational_materialization son evidencia de implementación histórica; no constituyen fronteras arquitectónicas permanentes.</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La arquitectura objetivo agrupa su ownership bajo Execution.</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La migración física hacia src/quant_platform/execution se difiere hasta el ciclo de limpieza física, salvo que una modificación mínima sea necesaria para cumplir un contrato recuperado durante Ciclo 3.</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No se realizará un refactor físico únicamente para que el árbol de carpetas se vea conceptualmente completo.</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pStyle w:val="Heading2"/>
        <w:rPr/>
      </w:pPr>
      <w:bookmarkStart w:colFirst="0" w:colLast="0" w:name="_ex4fkhy78fy7" w:id="28"/>
      <w:bookmarkEnd w:id="28"/>
      <w:r w:rsidDel="00000000" w:rsidR="00000000" w:rsidRPr="00000000">
        <w:rPr>
          <w:rtl w:val="0"/>
        </w:rPr>
        <w:t xml:space="preserve">26. Incrementos pendientes demostrados dentro de Execution</w:t>
      </w:r>
    </w:p>
    <w:p w:rsidR="00000000" w:rsidDel="00000000" w:rsidP="00000000" w:rsidRDefault="00000000" w:rsidRPr="00000000" w14:paraId="00000188">
      <w:pPr>
        <w:rPr/>
      </w:pPr>
      <w:r w:rsidDel="00000000" w:rsidR="00000000" w:rsidRPr="00000000">
        <w:rPr>
          <w:rtl w:val="0"/>
        </w:rPr>
        <w:t xml:space="preserve">Después de esta recuperación existen responsabilidades fundacionalmente obligatorias aún no completamente implementadas:</w:t>
      </w:r>
    </w:p>
    <w:p w:rsidR="00000000" w:rsidDel="00000000" w:rsidP="00000000" w:rsidRDefault="00000000" w:rsidRPr="00000000" w14:paraId="00000189">
      <w:pPr>
        <w:rPr/>
      </w:pPr>
      <w:r w:rsidDel="00000000" w:rsidR="00000000" w:rsidRPr="00000000">
        <w:rPr>
          <w:rFonts w:ascii="Arial Unicode MS" w:cs="Arial Unicode MS" w:eastAsia="Arial Unicode MS" w:hAnsi="Arial Unicode MS"/>
          <w:rtl w:val="0"/>
        </w:rPr>
        <w:t xml:space="preserve">- entrada directa Target PortfolioState → planificación operacional;</w:t>
      </w:r>
    </w:p>
    <w:p w:rsidR="00000000" w:rsidDel="00000000" w:rsidP="00000000" w:rsidRDefault="00000000" w:rsidRPr="00000000" w14:paraId="0000018A">
      <w:pPr>
        <w:rPr/>
      </w:pPr>
      <w:r w:rsidDel="00000000" w:rsidR="00000000" w:rsidRPr="00000000">
        <w:rPr>
          <w:rtl w:val="0"/>
        </w:rPr>
        <w:t xml:space="preserve">- eliminación de PortfolioTransition como frontera obligatoria;</w:t>
      </w:r>
    </w:p>
    <w:p w:rsidR="00000000" w:rsidDel="00000000" w:rsidP="00000000" w:rsidRDefault="00000000" w:rsidRPr="00000000" w14:paraId="0000018B">
      <w:pPr>
        <w:rPr/>
      </w:pPr>
      <w:r w:rsidDel="00000000" w:rsidR="00000000" w:rsidRPr="00000000">
        <w:rPr>
          <w:rtl w:val="0"/>
        </w:rPr>
        <w:t xml:space="preserve">- preservación de límites de ejecución de Risk en el lifecycle;</w:t>
      </w:r>
    </w:p>
    <w:p w:rsidR="00000000" w:rsidDel="00000000" w:rsidP="00000000" w:rsidRDefault="00000000" w:rsidRPr="00000000" w14:paraId="0000018C">
      <w:pPr>
        <w:rPr/>
      </w:pPr>
      <w:r w:rsidDel="00000000" w:rsidR="00000000" w:rsidRPr="00000000">
        <w:rPr>
          <w:rtl w:val="0"/>
        </w:rPr>
        <w:t xml:space="preserve">- lifecycle de orden con identidad/estado inequívoco;</w:t>
      </w:r>
    </w:p>
    <w:p w:rsidR="00000000" w:rsidDel="00000000" w:rsidP="00000000" w:rsidRDefault="00000000" w:rsidRPr="00000000" w14:paraId="0000018D">
      <w:pPr>
        <w:rPr/>
      </w:pPr>
      <w:r w:rsidDel="00000000" w:rsidR="00000000" w:rsidRPr="00000000">
        <w:rPr>
          <w:rtl w:val="0"/>
        </w:rPr>
        <w:t xml:space="preserve">- cancelación y expiración;</w:t>
      </w:r>
    </w:p>
    <w:p w:rsidR="00000000" w:rsidDel="00000000" w:rsidP="00000000" w:rsidRDefault="00000000" w:rsidRPr="00000000" w14:paraId="0000018E">
      <w:pPr>
        <w:rPr/>
      </w:pPr>
      <w:r w:rsidDel="00000000" w:rsidR="00000000" w:rsidRPr="00000000">
        <w:rPr>
          <w:rtl w:val="0"/>
        </w:rPr>
        <w:t xml:space="preserve">- agregación de ejecuciones parciales hacia completitud sin perder hechos individuales;</w:t>
      </w:r>
    </w:p>
    <w:p w:rsidR="00000000" w:rsidDel="00000000" w:rsidP="00000000" w:rsidRDefault="00000000" w:rsidRPr="00000000" w14:paraId="0000018F">
      <w:pPr>
        <w:rPr/>
      </w:pPr>
      <w:r w:rsidDel="00000000" w:rsidR="00000000" w:rsidRPr="00000000">
        <w:rPr>
          <w:rtl w:val="0"/>
        </w:rPr>
        <w:t xml:space="preserve">- reconciliación de órdenes, ejecuciones, posiciones y efectivo;</w:t>
      </w:r>
    </w:p>
    <w:p w:rsidR="00000000" w:rsidDel="00000000" w:rsidP="00000000" w:rsidRDefault="00000000" w:rsidRPr="00000000" w14:paraId="00000190">
      <w:pPr>
        <w:rPr/>
      </w:pPr>
      <w:r w:rsidDel="00000000" w:rsidR="00000000" w:rsidRPr="00000000">
        <w:rPr>
          <w:rtl w:val="0"/>
        </w:rPr>
        <w:t xml:space="preserve">- gestión observable de fallos externos.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Estas responsabilidades deberán abordarse en incrementos pequeños y cerrados dentro de Execution. La lista no autoriza implementarlas todas en un único IT.</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bu27yfffh9zi" w:id="29"/>
      <w:bookmarkEnd w:id="29"/>
      <w:r w:rsidDel="00000000" w:rsidR="00000000" w:rsidRPr="00000000">
        <w:rPr>
          <w:rtl w:val="0"/>
        </w:rPr>
        <w:t xml:space="preserve">27. Criterios de aceptación arquitectónica</w:t>
      </w:r>
    </w:p>
    <w:p w:rsidR="00000000" w:rsidDel="00000000" w:rsidP="00000000" w:rsidRDefault="00000000" w:rsidRPr="00000000" w14:paraId="00000195">
      <w:pPr>
        <w:rPr/>
      </w:pPr>
      <w:r w:rsidDel="00000000" w:rsidR="00000000" w:rsidRPr="00000000">
        <w:rPr>
          <w:rtl w:val="0"/>
        </w:rPr>
        <w:t xml:space="preserve">CA-001 — Ownership</w:t>
      </w:r>
    </w:p>
    <w:p w:rsidR="00000000" w:rsidDel="00000000" w:rsidP="00000000" w:rsidRDefault="00000000" w:rsidRPr="00000000" w14:paraId="00000196">
      <w:pPr>
        <w:rPr/>
      </w:pPr>
      <w:r w:rsidDel="00000000" w:rsidR="00000000" w:rsidRPr="00000000">
        <w:rPr>
          <w:rtl w:val="0"/>
        </w:rPr>
        <w:t xml:space="preserve">Un desarrollador puede identificar una sola Capability sistémica propietaria de ejecución y conectividad: Execution.</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CA-002 — Entrada</w:t>
      </w:r>
    </w:p>
    <w:p w:rsidR="00000000" w:rsidDel="00000000" w:rsidP="00000000" w:rsidRDefault="00000000" w:rsidRPr="00000000" w14:paraId="00000199">
      <w:pPr>
        <w:rPr/>
      </w:pPr>
      <w:r w:rsidDel="00000000" w:rsidR="00000000" w:rsidRPr="00000000">
        <w:rPr>
          <w:rtl w:val="0"/>
        </w:rPr>
        <w:t xml:space="preserve">Execution consume Target PortfolioState directamente; PortfolioTransition no es frontera obligatoria.</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CA-003 — Conectividad</w:t>
      </w:r>
    </w:p>
    <w:p w:rsidR="00000000" w:rsidDel="00000000" w:rsidP="00000000" w:rsidRDefault="00000000" w:rsidRPr="00000000" w14:paraId="0000019C">
      <w:pPr>
        <w:rPr/>
      </w:pPr>
      <w:r w:rsidDel="00000000" w:rsidR="00000000" w:rsidRPr="00000000">
        <w:rPr>
          <w:rtl w:val="0"/>
        </w:rPr>
        <w:t xml:space="preserve">La interacción con brokers pertenece a Execution mediante adaptadores reemplazables.</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CA-004 — Lifecycle</w:t>
      </w:r>
    </w:p>
    <w:p w:rsidR="00000000" w:rsidDel="00000000" w:rsidP="00000000" w:rsidRDefault="00000000" w:rsidRPr="00000000" w14:paraId="0000019F">
      <w:pPr>
        <w:rPr/>
      </w:pPr>
      <w:r w:rsidDel="00000000" w:rsidR="00000000" w:rsidRPr="00000000">
        <w:rPr>
          <w:rtl w:val="0"/>
        </w:rPr>
        <w:t xml:space="preserve">Submission, Admission y Materialization se entienden como hechos del lifecycle de Execution, no como Capabilities pares.</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CA-005 — Materialization</w:t>
      </w:r>
    </w:p>
    <w:p w:rsidR="00000000" w:rsidDel="00000000" w:rsidP="00000000" w:rsidRDefault="00000000" w:rsidRPr="00000000" w14:paraId="000001A2">
      <w:pPr>
        <w:rPr/>
      </w:pPr>
      <w:r w:rsidDel="00000000" w:rsidR="00000000" w:rsidRPr="00000000">
        <w:rPr>
          <w:rtl w:val="0"/>
        </w:rPr>
        <w:t xml:space="preserve">OperationalMaterialization conserva su utilidad como hecho externo reconocido y contrato downstream.</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CA-006 — Reconciliation</w:t>
      </w:r>
    </w:p>
    <w:p w:rsidR="00000000" w:rsidDel="00000000" w:rsidP="00000000" w:rsidRDefault="00000000" w:rsidRPr="00000000" w14:paraId="000001A5">
      <w:pPr>
        <w:rPr/>
      </w:pPr>
      <w:r w:rsidDel="00000000" w:rsidR="00000000" w:rsidRPr="00000000">
        <w:rPr>
          <w:rtl w:val="0"/>
        </w:rPr>
        <w:t xml:space="preserve">Reconciliation permanece dentro del ownership de Execution aunque su implementación se realice posteriormente.</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CA-007 — Riesgo</w:t>
      </w:r>
    </w:p>
    <w:p w:rsidR="00000000" w:rsidDel="00000000" w:rsidP="00000000" w:rsidRDefault="00000000" w:rsidRPr="00000000" w14:paraId="000001A8">
      <w:pPr>
        <w:rPr/>
      </w:pPr>
      <w:r w:rsidDel="00000000" w:rsidR="00000000" w:rsidRPr="00000000">
        <w:rPr>
          <w:rtl w:val="0"/>
        </w:rPr>
        <w:t xml:space="preserve">Execution preserva restricciones operacionales de Risk sin recalcular Risk.</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CA-008 — Portfolio</w:t>
      </w:r>
    </w:p>
    <w:p w:rsidR="00000000" w:rsidDel="00000000" w:rsidP="00000000" w:rsidRDefault="00000000" w:rsidRPr="00000000" w14:paraId="000001AB">
      <w:pPr>
        <w:rPr/>
      </w:pPr>
      <w:r w:rsidDel="00000000" w:rsidR="00000000" w:rsidRPr="00000000">
        <w:rPr>
          <w:rtl w:val="0"/>
        </w:rPr>
        <w:t xml:space="preserve">Execution no altera allocation ni Target PortfolioState.</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CA-009 — Infraestructura</w:t>
      </w:r>
    </w:p>
    <w:p w:rsidR="00000000" w:rsidDel="00000000" w:rsidP="00000000" w:rsidRDefault="00000000" w:rsidRPr="00000000" w14:paraId="000001AE">
      <w:pPr>
        <w:rPr/>
      </w:pPr>
      <w:r w:rsidDel="00000000" w:rsidR="00000000" w:rsidRPr="00000000">
        <w:rPr>
          <w:rtl w:val="0"/>
        </w:rPr>
        <w:t xml:space="preserve">Ningún broker, API o tecnología concreta forma parte de la arquitectura de dominio.</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CA-010 — Trazabilidad</w:t>
      </w:r>
    </w:p>
    <w:p w:rsidR="00000000" w:rsidDel="00000000" w:rsidP="00000000" w:rsidRDefault="00000000" w:rsidRPr="00000000" w14:paraId="000001B1">
      <w:pPr>
        <w:rPr/>
      </w:pPr>
      <w:r w:rsidDel="00000000" w:rsidR="00000000" w:rsidRPr="00000000">
        <w:rPr>
          <w:rFonts w:ascii="Arial Unicode MS" w:cs="Arial Unicode MS" w:eastAsia="Arial Unicode MS" w:hAnsi="Arial Unicode MS"/>
          <w:rtl w:val="0"/>
        </w:rPr>
        <w:t xml:space="preserve">La cadena Target → acción operacional → presentación → reconocimiento externo → materialización puede reconstruirse sin confundir hechos internos con externos.</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pStyle w:val="Heading2"/>
        <w:rPr/>
      </w:pPr>
      <w:bookmarkStart w:colFirst="0" w:colLast="0" w:name="_p3ms4rh5pfuz" w:id="30"/>
      <w:bookmarkEnd w:id="30"/>
      <w:r w:rsidDel="00000000" w:rsidR="00000000" w:rsidRPr="00000000">
        <w:rPr>
          <w:rtl w:val="0"/>
        </w:rPr>
        <w:t xml:space="preserve">28. Decisión de recuperación</w:t>
      </w:r>
    </w:p>
    <w:p w:rsidR="00000000" w:rsidDel="00000000" w:rsidP="00000000" w:rsidRDefault="00000000" w:rsidRPr="00000000" w14:paraId="000001B4">
      <w:pPr>
        <w:rPr/>
      </w:pPr>
      <w:r w:rsidDel="00000000" w:rsidR="00000000" w:rsidRPr="00000000">
        <w:rPr>
          <w:rtl w:val="0"/>
        </w:rPr>
        <w:t xml:space="preserve">DOC-034 v1.1 restaura CAP-007 Execution conforme a DOC-001, DOC-005 y DOC-009.</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DOC-033, DOC-035, DOC-036, DOC-037 y DOC-038 dejan de representar Capabilities sistémicas independientes. Sus responsabilidades y contratos válidos se absorben bajo el ownership de Execution según la clasificación de este documento.</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DOC-034 permanece como documento arquitectónico rector de la Capability.</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La recuperación no ordena borrar código válido ni historia. Primero se corregirá el contrato y ownership; después se alinearán IT, código y tests mediante incrementos cerrados; la consolidación física final se realizará sólo cuando sea necesaria y segura.</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pStyle w:val="Heading2"/>
        <w:rPr/>
      </w:pPr>
      <w:bookmarkStart w:colFirst="0" w:colLast="0" w:name="_17z6ny1x1zao" w:id="31"/>
      <w:bookmarkEnd w:id="31"/>
      <w:r w:rsidDel="00000000" w:rsidR="00000000" w:rsidRPr="00000000">
        <w:rPr>
          <w:rtl w:val="0"/>
        </w:rPr>
        <w:t xml:space="preserve">29. Siguiente unidad demostrada</w:t>
      </w:r>
    </w:p>
    <w:p w:rsidR="00000000" w:rsidDel="00000000" w:rsidP="00000000" w:rsidRDefault="00000000" w:rsidRPr="00000000" w14:paraId="000001BD">
      <w:pPr>
        <w:rPr/>
      </w:pPr>
      <w:r w:rsidDel="00000000" w:rsidR="00000000" w:rsidRPr="00000000">
        <w:rPr>
          <w:rtl w:val="0"/>
        </w:rPr>
        <w:t xml:space="preserve">La siguiente unidad de trabajo dentro de Ciclo 3 es recuperar el primer tramo implementable de Execution:</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Target PortfolioState</w:t>
      </w:r>
    </w:p>
    <w:p w:rsidR="00000000" w:rsidDel="00000000" w:rsidP="00000000" w:rsidRDefault="00000000" w:rsidRPr="00000000" w14:paraId="000001C0">
      <w:pPr>
        <w:rPr/>
      </w:pPr>
      <w:r w:rsidDel="00000000" w:rsidR="00000000" w:rsidRPr="00000000">
        <w:rPr>
          <w:rFonts w:ascii="Arial Unicode MS" w:cs="Arial Unicode MS" w:eastAsia="Arial Unicode MS" w:hAnsi="Arial Unicode MS"/>
          <w:rtl w:val="0"/>
        </w:rPr>
        <w:t xml:space="preserve">→ determinación operacional trazable</w:t>
      </w:r>
    </w:p>
    <w:p w:rsidR="00000000" w:rsidDel="00000000" w:rsidP="00000000" w:rsidRDefault="00000000" w:rsidRPr="00000000" w14:paraId="000001C1">
      <w:pPr>
        <w:rPr/>
      </w:pPr>
      <w:r w:rsidDel="00000000" w:rsidR="00000000" w:rsidRPr="00000000">
        <w:rPr>
          <w:rFonts w:ascii="Arial Unicode MS" w:cs="Arial Unicode MS" w:eastAsia="Arial Unicode MS" w:hAnsi="Arial Unicode MS"/>
          <w:rtl w:val="0"/>
        </w:rPr>
        <w:t xml:space="preserve">→ contrato preparado para la frontera de presentación externa</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El incremento deberá reutilizar la semántica válida de InvestmentOperation, OperationalIntent y OperationalRequest, eliminar PortfolioTransition como dependencia pública obligatoria y preservar los límites operacionales originados por Risk.</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No debe intentar implementar en el mismo incremento Submission, Admission, Materialization, Reconciliation ni limpieza física completa.</w:t>
      </w:r>
    </w:p>
    <w:p w:rsidR="00000000" w:rsidDel="00000000" w:rsidP="00000000" w:rsidRDefault="00000000" w:rsidRPr="00000000" w14:paraId="000001C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