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 xml:space="preserve">I. Introduction and background</w:t>
      </w:r>
    </w:p>
    <w:p>
      <w:r>
        <w:t xml:space="preserve">The present report is submitted pursuant to a request of the General Assembly. The United Nations has continued to support programmes in the region during the reporting period, working closely with United Nations Development Programme (UNDP) and partners in Viet Nam and Republic of Korea.</w:t>
      </w:r>
    </w:p>
    <w:p>
      <w:r>
        <w:t xml:space="preserve">The Secretary-General wishes to emphasize that the Organization received five new mandates in the reporting period, the third such increase in as many years. The total allocation amounted to $250,000, of which 40,000 dollars was disbursed in the first quarter.</w:t>
      </w:r>
    </w:p>
    <w:p>
      <w:r>
        <w:rPr>
          <w:b/>
        </w:rPr>
        <w:t xml:space="preserve">II. Key findings and observations</w:t>
      </w:r>
    </w:p>
    <w:p>
      <w:r>
        <w:t xml:space="preserve">Findings during the period were as follows:</w:t>
      </w:r>
    </w:p>
    <w:p>
      <w:pPr>
        <w:ind w:left="720"/>
      </w:pPr>
      <w:r>
        <w:t xml:space="preserve">(a) The programme of work was completed on schedule;</w:t>
      </w:r>
    </w:p>
    <w:p>
      <w:pPr>
        <w:ind w:left="720"/>
      </w:pPr>
      <w:r>
        <w:t xml:space="preserve">(b) Judgement on outstanding claims was deferred;</w:t>
      </w:r>
    </w:p>
    <w:p>
      <w:pPr>
        <w:ind w:left="1440"/>
      </w:pPr>
      <w:r>
        <w:t xml:space="preserve">(i) claims relating to logistics were prioritized;</w:t>
      </w:r>
    </w:p>
    <w:p>
      <w:r>
        <w:t xml:space="preserve">1. The mission continued to organize workshops with civil society. Participants described the initiative as "highly effective" and requested that it be institutionalized.</w:t>
      </w:r>
    </w:p>
    <w:p>
      <w:r>
        <w:t xml:space="preserve">2. Cooperation with World Health Organization (WHO) remained strong, and the World Health Organization (WHO) framework was applied throughout.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0"/>
        <w:szCs w:val="20"/>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