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74B5"/>
          <w:sz w:val="19"/>
        </w:rPr>
        <w:t>ESPECIFICAÇÃO DE ARQUITETURA</w:t>
      </w:r>
    </w:p>
    <w:p>
      <w:pPr>
        <w:keepNext/>
        <w:spacing w:before="0" w:after="240"/>
      </w:pPr>
      <w:r>
        <w:rPr>
          <w:rFonts w:ascii="Calibri" w:hAnsi="Calibri"/>
          <w:b/>
          <w:color w:val="17365D"/>
          <w:sz w:val="46"/>
        </w:rPr>
        <w:t>SPIDER-ARCH-007 — Control Plane, Governança, Publicação e Rollback</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Campo</w:t>
            </w:r>
          </w:p>
        </w:tc>
        <w:tc>
          <w:tcPr>
            <w:tcW w:type="dxa" w:w="666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Valor</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Identificador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SPIDER-ARCH-007</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Título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Control Plane, Governança, Publicação e Rollback</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Status</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Proposta arquitetural inicial</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Predecessor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SPIDER-ARCH-006 — Protocolo Universal Engine–Adapter e Perfis de Integração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Escopo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Especificação lógica normativa, sem implementação</w:t>
            </w:r>
          </w:p>
        </w:tc>
      </w:tr>
    </w:tbl>
    <w:p>
      <w:pPr>
        <w:spacing w:after="20"/>
      </w:pPr>
    </w:p>
    <w:p>
      <w:pPr>
        <w:pStyle w:val="Heading1"/>
      </w:pPr>
      <w:r>
        <w:rPr>
          <w:rFonts w:ascii="Calibri" w:hAnsi="Calibri"/>
          <w:b/>
          <w:color w:val="2E74B5"/>
          <w:sz w:val="32"/>
        </w:rPr>
        <w:t>1. Objetivo</w:t>
      </w:r>
    </w:p>
    <w:p>
      <w:r>
        <w:rPr>
          <w:rFonts w:ascii="Calibri" w:hAnsi="Calibri"/>
          <w:color w:val="1F2328"/>
          <w:sz w:val="22"/>
        </w:rPr>
        <w:t>Formalizar o Control Plane do Spider e o ciclo governado dos artefatos consumidos pelo Data Plane. Este documento define autoria, validação, aprovação, segregação de funções, versionamento, integridade, promoção entre ambientes, publicação, ativação, depreciação, retirada, rollback e distribuição segura.</w:t>
      </w:r>
    </w:p>
    <w:p>
      <w:r>
        <w:rPr>
          <w:rFonts w:ascii="Calibri" w:hAnsi="Calibri"/>
          <w:color w:val="1F2328"/>
          <w:sz w:val="22"/>
        </w:rPr>
        <w:t>O Control Plane deve governar metamodelo, contratos, schemas, catálogos contextuais, jornadas, rotas, políticas, Adapters, bindings, mappings, perfis e configurações lógicas sem alterar uma execução já materializada.</w:t>
      </w:r>
    </w:p>
    <w:p>
      <w:r>
        <w:rPr>
          <w:rFonts w:ascii="Calibri" w:hAnsi="Calibri"/>
          <w:color w:val="1F2328"/>
          <w:sz w:val="22"/>
        </w:rPr>
        <w:t>Este documento não escolhe produto de workflow, repositório, banco, interface administrativa, pipeline, mecanismo de assinatura ou topologia física. Não autoriza implementação, alteração do código de produção nem conexão com legados reais.</w:t>
      </w:r>
    </w:p>
    <w:p>
      <w:pPr>
        <w:pStyle w:val="Heading1"/>
      </w:pPr>
      <w:r>
        <w:rPr>
          <w:rFonts w:ascii="Calibri" w:hAnsi="Calibri"/>
          <w:b/>
          <w:color w:val="2E74B5"/>
          <w:sz w:val="32"/>
        </w:rPr>
        <w:t>2. Vocabulário normativo</w:t>
      </w:r>
    </w:p>
    <w:p>
      <w:r>
        <w:rPr>
          <w:rFonts w:ascii="Calibri" w:hAnsi="Calibri"/>
          <w:color w:val="1F2328"/>
          <w:sz w:val="22"/>
        </w:rPr>
        <w:t>Os termos “deve”, “não deve” e “somente” expressam requisitos arquiteturais. “Pode” expressa possibilidade admitida.</w:t>
      </w:r>
    </w:p>
    <w:p>
      <w:pPr>
        <w:numPr>
          <w:ilvl w:val="0"/>
          <w:numId w:val="41"/>
        </w:numPr>
      </w:pPr>
      <w:r>
        <w:rPr>
          <w:rFonts w:ascii="Calibri" w:hAnsi="Calibri"/>
          <w:b/>
          <w:color w:val="1F2328"/>
          <w:sz w:val="22"/>
        </w:rPr>
        <w:t>Artefato governado</w:t>
      </w:r>
      <w:r>
        <w:rPr>
          <w:rFonts w:ascii="Calibri" w:hAnsi="Calibri"/>
          <w:color w:val="1F2328"/>
          <w:sz w:val="22"/>
        </w:rPr>
        <w:t>: definição versionada submetida ao ciclo do Control Plane.</w:t>
      </w:r>
    </w:p>
    <w:p>
      <w:pPr>
        <w:numPr>
          <w:ilvl w:val="0"/>
          <w:numId w:val="41"/>
        </w:numPr>
      </w:pPr>
      <w:r>
        <w:rPr>
          <w:rFonts w:ascii="Calibri" w:hAnsi="Calibri"/>
          <w:b/>
          <w:color w:val="1F2328"/>
          <w:sz w:val="22"/>
        </w:rPr>
        <w:t>Bundle de publicação</w:t>
      </w:r>
      <w:r>
        <w:rPr>
          <w:rFonts w:ascii="Calibri" w:hAnsi="Calibri"/>
          <w:color w:val="1F2328"/>
          <w:sz w:val="22"/>
        </w:rPr>
        <w:t>: conjunto fechado de artefatos e dependências compatíveis promovido como unidade lógica.</w:t>
      </w:r>
    </w:p>
    <w:p>
      <w:pPr>
        <w:numPr>
          <w:ilvl w:val="0"/>
          <w:numId w:val="41"/>
        </w:numPr>
      </w:pPr>
      <w:r>
        <w:rPr>
          <w:rFonts w:ascii="Calibri" w:hAnsi="Calibri"/>
          <w:b/>
          <w:color w:val="1F2328"/>
          <w:sz w:val="22"/>
        </w:rPr>
        <w:t>Release</w:t>
      </w:r>
      <w:r>
        <w:rPr>
          <w:rFonts w:ascii="Calibri" w:hAnsi="Calibri"/>
          <w:color w:val="1F2328"/>
          <w:sz w:val="22"/>
        </w:rPr>
        <w:t>: identidade imutável de um bundle aprovado para um ambiente.</w:t>
      </w:r>
    </w:p>
    <w:p>
      <w:pPr>
        <w:numPr>
          <w:ilvl w:val="0"/>
          <w:numId w:val="41"/>
        </w:numPr>
      </w:pPr>
      <w:r>
        <w:rPr>
          <w:rFonts w:ascii="Calibri" w:hAnsi="Calibri"/>
          <w:b/>
          <w:color w:val="1F2328"/>
          <w:sz w:val="22"/>
        </w:rPr>
        <w:t>Ativação</w:t>
      </w:r>
      <w:r>
        <w:rPr>
          <w:rFonts w:ascii="Calibri" w:hAnsi="Calibri"/>
          <w:color w:val="1F2328"/>
          <w:sz w:val="22"/>
        </w:rPr>
        <w:t>: tornar uma release elegível para novas resoluções no Data Plane.</w:t>
      </w:r>
    </w:p>
    <w:p>
      <w:pPr>
        <w:numPr>
          <w:ilvl w:val="0"/>
          <w:numId w:val="41"/>
        </w:numPr>
      </w:pPr>
      <w:r>
        <w:rPr>
          <w:rFonts w:ascii="Calibri" w:hAnsi="Calibri"/>
          <w:b/>
          <w:color w:val="1F2328"/>
          <w:sz w:val="22"/>
        </w:rPr>
        <w:t>Rollback</w:t>
      </w:r>
      <w:r>
        <w:rPr>
          <w:rFonts w:ascii="Calibri" w:hAnsi="Calibri"/>
          <w:color w:val="1F2328"/>
          <w:sz w:val="22"/>
        </w:rPr>
        <w:t>: reativar uma release previamente publicada e certificada; não editar uma release existente.</w:t>
      </w:r>
    </w:p>
    <w:p>
      <w:pPr>
        <w:numPr>
          <w:ilvl w:val="0"/>
          <w:numId w:val="41"/>
        </w:numPr>
      </w:pPr>
      <w:r>
        <w:rPr>
          <w:rFonts w:ascii="Calibri" w:hAnsi="Calibri"/>
          <w:b/>
          <w:color w:val="1F2328"/>
          <w:sz w:val="22"/>
        </w:rPr>
        <w:t>Snapshot do Data Plane</w:t>
      </w:r>
      <w:r>
        <w:rPr>
          <w:rFonts w:ascii="Calibri" w:hAnsi="Calibri"/>
          <w:color w:val="1F2328"/>
          <w:sz w:val="22"/>
        </w:rPr>
        <w:t>: visão imutável e íntegra das versões elegíveis em determinado instante.</w:t>
      </w:r>
    </w:p>
    <w:p>
      <w:pPr>
        <w:numPr>
          <w:ilvl w:val="0"/>
          <w:numId w:val="41"/>
        </w:numPr>
      </w:pPr>
      <w:r>
        <w:rPr>
          <w:rFonts w:ascii="Calibri" w:hAnsi="Calibri"/>
          <w:b/>
          <w:color w:val="1F2328"/>
          <w:sz w:val="22"/>
        </w:rPr>
        <w:t>Environment Overlay</w:t>
      </w:r>
      <w:r>
        <w:rPr>
          <w:rFonts w:ascii="Calibri" w:hAnsi="Calibri"/>
          <w:color w:val="1F2328"/>
          <w:sz w:val="22"/>
        </w:rPr>
        <w:t>: configuração permitida por ambiente, sem alteração da semântica do artefato.</w:t>
      </w:r>
    </w:p>
    <w:p>
      <w:pPr>
        <w:numPr>
          <w:ilvl w:val="0"/>
          <w:numId w:val="41"/>
        </w:numPr>
      </w:pPr>
      <w:r>
        <w:rPr>
          <w:rFonts w:ascii="Calibri" w:hAnsi="Calibri"/>
          <w:b/>
          <w:color w:val="1F2328"/>
          <w:sz w:val="22"/>
        </w:rPr>
        <w:t>Policy Gate</w:t>
      </w:r>
      <w:r>
        <w:rPr>
          <w:rFonts w:ascii="Calibri" w:hAnsi="Calibri"/>
          <w:color w:val="1F2328"/>
          <w:sz w:val="22"/>
        </w:rPr>
        <w:t>: validação obrigatória que impede promoção quando um requisito não é atendido.</w:t>
      </w:r>
    </w:p>
    <w:p>
      <w:pPr>
        <w:pStyle w:val="Heading1"/>
      </w:pPr>
      <w:r>
        <w:rPr>
          <w:rFonts w:ascii="Calibri" w:hAnsi="Calibri"/>
          <w:b/>
          <w:color w:val="2E74B5"/>
          <w:sz w:val="32"/>
        </w:rPr>
        <w:t>3. Decisões centrais</w:t>
      </w:r>
    </w:p>
    <w:p>
      <w:pPr>
        <w:numPr>
          <w:ilvl w:val="0"/>
          <w:numId w:val="42"/>
        </w:numPr>
      </w:pPr>
      <w:r>
        <w:rPr>
          <w:rFonts w:ascii="Calibri" w:hAnsi="Calibri"/>
          <w:color w:val="1F2328"/>
          <w:sz w:val="22"/>
        </w:rPr>
        <w:t>Control Plane e Data Plane possuem ciclos, permissões e disponibilidade independentes.</w:t>
      </w:r>
    </w:p>
    <w:p>
      <w:pPr>
        <w:numPr>
          <w:ilvl w:val="0"/>
          <w:numId w:val="42"/>
        </w:numPr>
      </w:pPr>
      <w:r>
        <w:rPr>
          <w:rFonts w:ascii="Calibri" w:hAnsi="Calibri"/>
          <w:color w:val="1F2328"/>
          <w:sz w:val="22"/>
        </w:rPr>
        <w:t>O Control Plane é a única autoridade para publicar definições elegíveis ao Data Plane.</w:t>
      </w:r>
    </w:p>
    <w:p>
      <w:pPr>
        <w:numPr>
          <w:ilvl w:val="0"/>
          <w:numId w:val="42"/>
        </w:numPr>
      </w:pPr>
      <w:r>
        <w:rPr>
          <w:rFonts w:ascii="Calibri" w:hAnsi="Calibri"/>
          <w:color w:val="1F2328"/>
          <w:sz w:val="22"/>
        </w:rPr>
        <w:t>Artefatos publicados são imutáveis; qualquer mudança gera nova versão.</w:t>
      </w:r>
    </w:p>
    <w:p>
      <w:pPr>
        <w:numPr>
          <w:ilvl w:val="0"/>
          <w:numId w:val="42"/>
        </w:numPr>
      </w:pPr>
      <w:r>
        <w:rPr>
          <w:rFonts w:ascii="Calibri" w:hAnsi="Calibri"/>
          <w:color w:val="1F2328"/>
          <w:sz w:val="22"/>
        </w:rPr>
        <w:t>O Data Plane consome snapshots ou releases íntegros, nunca drafts ou edições parciais.</w:t>
      </w:r>
    </w:p>
    <w:p>
      <w:pPr>
        <w:numPr>
          <w:ilvl w:val="0"/>
          <w:numId w:val="42"/>
        </w:numPr>
      </w:pPr>
      <w:r>
        <w:rPr>
          <w:rFonts w:ascii="Calibri" w:hAnsi="Calibri"/>
          <w:color w:val="1F2328"/>
          <w:sz w:val="22"/>
        </w:rPr>
        <w:t>Toda execução fixa uma release e versões exatas antes do primeiro step.</w:t>
      </w:r>
    </w:p>
    <w:p>
      <w:pPr>
        <w:numPr>
          <w:ilvl w:val="0"/>
          <w:numId w:val="42"/>
        </w:numPr>
      </w:pPr>
      <w:r>
        <w:rPr>
          <w:rFonts w:ascii="Calibri" w:hAnsi="Calibri"/>
          <w:color w:val="1F2328"/>
          <w:sz w:val="22"/>
        </w:rPr>
        <w:t>Mudanças administrativas não alteram execução em andamento.</w:t>
      </w:r>
    </w:p>
    <w:p>
      <w:pPr>
        <w:numPr>
          <w:ilvl w:val="0"/>
          <w:numId w:val="42"/>
        </w:numPr>
      </w:pPr>
      <w:r>
        <w:rPr>
          <w:rFonts w:ascii="Calibri" w:hAnsi="Calibri"/>
          <w:color w:val="1F2328"/>
          <w:sz w:val="22"/>
        </w:rPr>
        <w:t>Promoção entre ambientes preserva a identidade e a semântica do artefato.</w:t>
      </w:r>
    </w:p>
    <w:p>
      <w:pPr>
        <w:numPr>
          <w:ilvl w:val="0"/>
          <w:numId w:val="42"/>
        </w:numPr>
      </w:pPr>
      <w:r>
        <w:rPr>
          <w:rFonts w:ascii="Calibri" w:hAnsi="Calibri"/>
          <w:color w:val="1F2328"/>
          <w:sz w:val="22"/>
        </w:rPr>
        <w:t>Configurações físicas e secrets são referenciados e segregados por ambiente.</w:t>
      </w:r>
    </w:p>
    <w:p>
      <w:pPr>
        <w:numPr>
          <w:ilvl w:val="0"/>
          <w:numId w:val="42"/>
        </w:numPr>
      </w:pPr>
      <w:r>
        <w:rPr>
          <w:rFonts w:ascii="Calibri" w:hAnsi="Calibri"/>
          <w:color w:val="1F2328"/>
          <w:sz w:val="22"/>
        </w:rPr>
        <w:t>Rollback ativa versão previamente certificada; não apaga histórico nem reescreve evidências.</w:t>
      </w:r>
    </w:p>
    <w:p>
      <w:pPr>
        <w:numPr>
          <w:ilvl w:val="0"/>
          <w:numId w:val="42"/>
        </w:numPr>
      </w:pPr>
      <w:r>
        <w:rPr>
          <w:rFonts w:ascii="Calibri" w:hAnsi="Calibri"/>
          <w:color w:val="1F2328"/>
          <w:sz w:val="22"/>
        </w:rPr>
        <w:t>Nesta fase, gates devem impedir bindings ou configurações capazes de alcançar legados reais.</w:t>
      </w:r>
    </w:p>
    <w:p>
      <w:pPr>
        <w:pStyle w:val="Heading1"/>
      </w:pPr>
      <w:r>
        <w:rPr>
          <w:rFonts w:ascii="Calibri" w:hAnsi="Calibri"/>
          <w:b/>
          <w:color w:val="2E74B5"/>
          <w:sz w:val="32"/>
        </w:rPr>
        <w:t>4. Posição arquitetural</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Autores e owners</w:t>
            </w:r>
          </w:p>
          <w:p>
            <w:pPr>
              <w:spacing w:before="0" w:after="0" w:line="240" w:lineRule="auto"/>
            </w:pPr>
            <w:r>
              <w:rPr>
                <w:rFonts w:ascii="Consolas" w:hAnsi="Consolas"/>
                <w:color w:val="334155"/>
                <w:sz w:val="16"/>
              </w:rPr>
              <w:t xml:space="preserve">       ↓</w:t>
            </w:r>
          </w:p>
          <w:p>
            <w:pPr>
              <w:spacing w:before="0" w:after="0" w:line="240" w:lineRule="auto"/>
            </w:pPr>
            <w:r>
              <w:rPr>
                <w:rFonts w:ascii="Consolas" w:hAnsi="Consolas"/>
                <w:color w:val="334155"/>
                <w:sz w:val="16"/>
              </w:rPr>
              <w:t>Drafts e propostas</w:t>
            </w:r>
          </w:p>
          <w:p>
            <w:pPr>
              <w:spacing w:before="0" w:after="0" w:line="240" w:lineRule="auto"/>
            </w:pPr>
            <w:r>
              <w:rPr>
                <w:rFonts w:ascii="Consolas" w:hAnsi="Consolas"/>
                <w:color w:val="334155"/>
                <w:sz w:val="16"/>
              </w:rPr>
              <w:t xml:space="preserve">       ↓ validações estáticas e contratuais</w:t>
            </w:r>
          </w:p>
          <w:p>
            <w:pPr>
              <w:spacing w:before="0" w:after="0" w:line="240" w:lineRule="auto"/>
            </w:pPr>
            <w:r>
              <w:rPr>
                <w:rFonts w:ascii="Consolas" w:hAnsi="Consolas"/>
                <w:color w:val="334155"/>
                <w:sz w:val="16"/>
              </w:rPr>
              <w:t>Review e aprovação segregada</w:t>
            </w:r>
          </w:p>
          <w:p>
            <w:pPr>
              <w:spacing w:before="0" w:after="0" w:line="240" w:lineRule="auto"/>
            </w:pPr>
            <w:r>
              <w:rPr>
                <w:rFonts w:ascii="Consolas" w:hAnsi="Consolas"/>
                <w:color w:val="334155"/>
                <w:sz w:val="16"/>
              </w:rPr>
              <w:t xml:space="preserve">       ↓</w:t>
            </w:r>
          </w:p>
          <w:p>
            <w:pPr>
              <w:spacing w:before="0" w:after="0" w:line="240" w:lineRule="auto"/>
            </w:pPr>
            <w:r>
              <w:rPr>
                <w:rFonts w:ascii="Consolas" w:hAnsi="Consolas"/>
                <w:color w:val="334155"/>
                <w:sz w:val="16"/>
              </w:rPr>
              <w:t>Bundle imutável + integridade</w:t>
            </w:r>
          </w:p>
          <w:p>
            <w:pPr>
              <w:spacing w:before="0" w:after="0" w:line="240" w:lineRule="auto"/>
            </w:pPr>
            <w:r>
              <w:rPr>
                <w:rFonts w:ascii="Consolas" w:hAnsi="Consolas"/>
                <w:color w:val="334155"/>
                <w:sz w:val="16"/>
              </w:rPr>
              <w:t xml:space="preserve">       ↓ promoção governada</w:t>
            </w:r>
          </w:p>
          <w:p>
            <w:pPr>
              <w:spacing w:before="0" w:after="0" w:line="240" w:lineRule="auto"/>
            </w:pPr>
            <w:r>
              <w:rPr>
                <w:rFonts w:ascii="Consolas" w:hAnsi="Consolas"/>
                <w:color w:val="334155"/>
                <w:sz w:val="16"/>
              </w:rPr>
              <w:t>Release por ambiente</w:t>
            </w:r>
          </w:p>
          <w:p>
            <w:pPr>
              <w:spacing w:before="0" w:after="0" w:line="240" w:lineRule="auto"/>
            </w:pPr>
            <w:r>
              <w:rPr>
                <w:rFonts w:ascii="Consolas" w:hAnsi="Consolas"/>
                <w:color w:val="334155"/>
                <w:sz w:val="16"/>
              </w:rPr>
              <w:t xml:space="preserve">       ↓ ativação atômica</w:t>
            </w:r>
          </w:p>
          <w:p>
            <w:pPr>
              <w:spacing w:before="0" w:after="0" w:line="240" w:lineRule="auto"/>
            </w:pPr>
            <w:r>
              <w:rPr>
                <w:rFonts w:ascii="Consolas" w:hAnsi="Consolas"/>
                <w:color w:val="334155"/>
                <w:sz w:val="16"/>
              </w:rPr>
              <w:t>Snapshot distribuído ao Data Plane</w:t>
            </w:r>
          </w:p>
          <w:p>
            <w:pPr>
              <w:spacing w:before="0" w:after="0" w:line="240" w:lineRule="auto"/>
            </w:pPr>
            <w:r>
              <w:rPr>
                <w:rFonts w:ascii="Consolas" w:hAnsi="Consolas"/>
                <w:color w:val="334155"/>
                <w:sz w:val="16"/>
              </w:rPr>
              <w:t xml:space="preserve">       ↓</w:t>
            </w:r>
          </w:p>
          <w:p>
            <w:pPr>
              <w:spacing w:before="0" w:after="0" w:line="240" w:lineRule="auto"/>
            </w:pPr>
            <w:r>
              <w:rPr>
                <w:rFonts w:ascii="Consolas" w:hAnsi="Consolas"/>
                <w:color w:val="334155"/>
                <w:sz w:val="16"/>
              </w:rPr>
              <w:t>Resolução e Execution Plan com versões fixadas</w:t>
            </w:r>
          </w:p>
          <w:p>
            <w:pPr>
              <w:spacing w:before="0" w:after="0" w:line="240" w:lineRule="auto"/>
            </w:pPr>
            <w:r>
              <w:rPr>
                <w:rFonts w:ascii="Consolas" w:hAnsi="Consolas"/>
                <w:color w:val="334155"/>
                <w:sz w:val="16"/>
              </w:rPr>
              <w:t xml:space="preserve"> </w:t>
            </w:r>
          </w:p>
          <w:p>
            <w:pPr>
              <w:spacing w:before="0" w:after="0" w:line="240" w:lineRule="auto"/>
            </w:pPr>
            <w:r>
              <w:rPr>
                <w:rFonts w:ascii="Consolas" w:hAnsi="Consolas"/>
                <w:color w:val="334155"/>
                <w:sz w:val="16"/>
              </w:rPr>
              <w:t>Rollback ──► reativa release anterior certificada</w:t>
            </w:r>
          </w:p>
        </w:tc>
      </w:tr>
    </w:tbl>
    <w:p>
      <w:pPr>
        <w:spacing w:after="20"/>
      </w:pPr>
    </w:p>
    <w:p>
      <w:r>
        <w:rPr>
          <w:rFonts w:ascii="Calibri" w:hAnsi="Calibri"/>
          <w:color w:val="1F2328"/>
          <w:sz w:val="22"/>
        </w:rPr>
        <w:t>O caminho administrativo termina na publicação. O Data Plane não consulta drafts, não edita catálogo e não solicita aprovação durante uma execução.</w:t>
      </w:r>
    </w:p>
    <w:p>
      <w:pPr>
        <w:pStyle w:val="Heading1"/>
      </w:pPr>
      <w:r>
        <w:rPr>
          <w:rFonts w:ascii="Calibri" w:hAnsi="Calibri"/>
          <w:b/>
          <w:color w:val="2E74B5"/>
          <w:sz w:val="32"/>
        </w:rPr>
        <w:t>5. Escopo dos artefatos governados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Família</w:t>
            </w:r>
          </w:p>
        </w:tc>
        <w:tc>
          <w:tcPr>
            <w:tcW w:type="dxa" w:w="666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Exemplos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Metamodelo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tipos, relações, taxonomias e invariantes contextuais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Catálogos</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intenções, capacidades, produtos/serviços e jornadas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Contratos</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requests, results, outcomes, erros, callbacks e sinais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Execução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Route Definitions, condições, mappings e políticas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Integração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Adapter declarations, bindings, perfis e error mappings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Segurança</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perfis de identidade, autorização, trace e classificação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Operação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retry, timeout, resiliência, retenção, evidência e callbacks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Distribuição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bundles, releases, manifests, snapshots e revogações</w:t>
            </w:r>
          </w:p>
        </w:tc>
      </w:tr>
    </w:tbl>
    <w:p>
      <w:pPr>
        <w:spacing w:after="20"/>
      </w:pPr>
    </w:p>
    <w:p>
      <w:r>
        <w:rPr>
          <w:rFonts w:ascii="Calibri" w:hAnsi="Calibri"/>
          <w:color w:val="1F2328"/>
          <w:sz w:val="22"/>
        </w:rPr>
        <w:t>Código executável, imagem de runtime ou infraestrutura podem ter ciclos próprios, mas sua compatibilidade com artefatos governados deve ser declarada e certificada antes da ativação.</w:t>
      </w:r>
    </w:p>
    <w:p>
      <w:pPr>
        <w:pStyle w:val="Heading1"/>
      </w:pPr>
      <w:r>
        <w:rPr>
          <w:rFonts w:ascii="Calibri" w:hAnsi="Calibri"/>
          <w:b/>
          <w:color w:val="2E74B5"/>
          <w:sz w:val="32"/>
        </w:rPr>
        <w:t>6. Identidade e versão</w:t>
      </w:r>
    </w:p>
    <w:p>
      <w:r>
        <w:rPr>
          <w:rFonts w:ascii="Calibri" w:hAnsi="Calibri"/>
          <w:color w:val="1F2328"/>
          <w:sz w:val="22"/>
        </w:rPr>
        <w:t>Todo artefato deve possuir:</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ArtifactIdentity</w:t>
            </w:r>
          </w:p>
          <w:p>
            <w:pPr>
              <w:spacing w:before="0" w:after="0" w:line="240" w:lineRule="auto"/>
            </w:pPr>
            <w:r>
              <w:rPr>
                <w:rFonts w:ascii="Consolas" w:hAnsi="Consolas"/>
                <w:color w:val="334155"/>
                <w:sz w:val="16"/>
              </w:rPr>
              <w:t>├── artifactType</w:t>
            </w:r>
          </w:p>
          <w:p>
            <w:pPr>
              <w:spacing w:before="0" w:after="0" w:line="240" w:lineRule="auto"/>
            </w:pPr>
            <w:r>
              <w:rPr>
                <w:rFonts w:ascii="Consolas" w:hAnsi="Consolas"/>
                <w:color w:val="334155"/>
                <w:sz w:val="16"/>
              </w:rPr>
              <w:t>├── artifactCode</w:t>
            </w:r>
          </w:p>
          <w:p>
            <w:pPr>
              <w:spacing w:before="0" w:after="0" w:line="240" w:lineRule="auto"/>
            </w:pPr>
            <w:r>
              <w:rPr>
                <w:rFonts w:ascii="Consolas" w:hAnsi="Consolas"/>
                <w:color w:val="334155"/>
                <w:sz w:val="16"/>
              </w:rPr>
              <w:t>├── version</w:t>
            </w:r>
          </w:p>
          <w:p>
            <w:pPr>
              <w:spacing w:before="0" w:after="0" w:line="240" w:lineRule="auto"/>
            </w:pPr>
            <w:r>
              <w:rPr>
                <w:rFonts w:ascii="Consolas" w:hAnsi="Consolas"/>
                <w:color w:val="334155"/>
                <w:sz w:val="16"/>
              </w:rPr>
              <w:t>├── schemaVersion</w:t>
            </w:r>
          </w:p>
          <w:p>
            <w:pPr>
              <w:spacing w:before="0" w:after="0" w:line="240" w:lineRule="auto"/>
            </w:pPr>
            <w:r>
              <w:rPr>
                <w:rFonts w:ascii="Consolas" w:hAnsi="Consolas"/>
                <w:color w:val="334155"/>
                <w:sz w:val="16"/>
              </w:rPr>
              <w:t>├── lifecycleState</w:t>
            </w:r>
          </w:p>
          <w:p>
            <w:pPr>
              <w:spacing w:before="0" w:after="0" w:line="240" w:lineRule="auto"/>
            </w:pPr>
            <w:r>
              <w:rPr>
                <w:rFonts w:ascii="Consolas" w:hAnsi="Consolas"/>
                <w:color w:val="334155"/>
                <w:sz w:val="16"/>
              </w:rPr>
              <w:t>├── ownerRef</w:t>
            </w:r>
          </w:p>
          <w:p>
            <w:pPr>
              <w:spacing w:before="0" w:after="0" w:line="240" w:lineRule="auto"/>
            </w:pPr>
            <w:r>
              <w:rPr>
                <w:rFonts w:ascii="Consolas" w:hAnsi="Consolas"/>
                <w:color w:val="334155"/>
                <w:sz w:val="16"/>
              </w:rPr>
              <w:t>├── createdAt</w:t>
            </w:r>
          </w:p>
          <w:p>
            <w:pPr>
              <w:spacing w:before="0" w:after="0" w:line="240" w:lineRule="auto"/>
            </w:pPr>
            <w:r>
              <w:rPr>
                <w:rFonts w:ascii="Consolas" w:hAnsi="Consolas"/>
                <w:color w:val="334155"/>
                <w:sz w:val="16"/>
              </w:rPr>
              <w:t>├── integrityRef</w:t>
            </w:r>
          </w:p>
          <w:p>
            <w:pPr>
              <w:spacing w:before="0" w:after="0" w:line="240" w:lineRule="auto"/>
            </w:pPr>
            <w:r>
              <w:rPr>
                <w:rFonts w:ascii="Consolas" w:hAnsi="Consolas"/>
                <w:color w:val="334155"/>
                <w:sz w:val="16"/>
              </w:rPr>
              <w:t>└── dependencyRefs[]</w:t>
            </w:r>
          </w:p>
        </w:tc>
      </w:tr>
    </w:tbl>
    <w:p>
      <w:pPr>
        <w:spacing w:after="20"/>
      </w:pPr>
    </w:p>
    <w:p>
      <w:r>
        <w:rPr>
          <w:rFonts w:ascii="Calibri" w:hAnsi="Calibri"/>
          <w:color w:val="1F2328"/>
          <w:sz w:val="22"/>
        </w:rPr>
        <w:t>Regras:</w:t>
      </w:r>
    </w:p>
    <w:p>
      <w:pPr>
        <w:numPr>
          <w:ilvl w:val="0"/>
          <w:numId w:val="42"/>
        </w:numPr>
      </w:pPr>
      <w:r>
        <w:rPr>
          <w:rFonts w:ascii="Consolas" w:hAnsi="Consolas"/>
          <w:color w:val="1F4D78"/>
          <w:sz w:val="18"/>
        </w:rPr>
        <w:t>artifactCode</w:t>
      </w:r>
      <w:r>
        <w:rPr>
          <w:rFonts w:ascii="Calibri" w:hAnsi="Calibri"/>
          <w:color w:val="1F2328"/>
          <w:sz w:val="22"/>
        </w:rPr>
        <w:t xml:space="preserve"> é estável dentro do tipo.</w:t>
      </w:r>
    </w:p>
    <w:p>
      <w:pPr>
        <w:numPr>
          <w:ilvl w:val="0"/>
          <w:numId w:val="42"/>
        </w:numPr>
      </w:pPr>
      <w:r>
        <w:rPr>
          <w:rFonts w:ascii="Consolas" w:hAnsi="Consolas"/>
          <w:color w:val="1F4D78"/>
          <w:sz w:val="18"/>
        </w:rPr>
        <w:t>version</w:t>
      </w:r>
      <w:r>
        <w:rPr>
          <w:rFonts w:ascii="Calibri" w:hAnsi="Calibri"/>
          <w:color w:val="1F2328"/>
          <w:sz w:val="22"/>
        </w:rPr>
        <w:t xml:space="preserve"> identifica semântica imutável.</w:t>
      </w:r>
    </w:p>
    <w:p>
      <w:pPr>
        <w:numPr>
          <w:ilvl w:val="0"/>
          <w:numId w:val="42"/>
        </w:numPr>
      </w:pPr>
      <w:r>
        <w:rPr>
          <w:rFonts w:ascii="Consolas" w:hAnsi="Consolas"/>
          <w:color w:val="1F4D78"/>
          <w:sz w:val="18"/>
        </w:rPr>
        <w:t>schemaVersion</w:t>
      </w:r>
      <w:r>
        <w:rPr>
          <w:rFonts w:ascii="Calibri" w:hAnsi="Calibri"/>
          <w:color w:val="1F2328"/>
          <w:sz w:val="22"/>
        </w:rPr>
        <w:t xml:space="preserve"> identifica a representação validável.</w:t>
      </w:r>
    </w:p>
    <w:p>
      <w:pPr>
        <w:numPr>
          <w:ilvl w:val="0"/>
          <w:numId w:val="42"/>
        </w:numPr>
      </w:pPr>
      <w:r>
        <w:rPr>
          <w:rFonts w:ascii="Calibri" w:hAnsi="Calibri"/>
          <w:color w:val="1F2328"/>
          <w:sz w:val="22"/>
        </w:rPr>
        <w:t>Dependências publicadas usam referências exatas.</w:t>
      </w:r>
    </w:p>
    <w:p>
      <w:pPr>
        <w:numPr>
          <w:ilvl w:val="0"/>
          <w:numId w:val="42"/>
        </w:numPr>
      </w:pPr>
      <w:r>
        <w:rPr>
          <w:rFonts w:ascii="Calibri" w:hAnsi="Calibri"/>
          <w:color w:val="1F2328"/>
          <w:sz w:val="22"/>
        </w:rPr>
        <w:t>Ambiente não integra a identidade semântica do artefato.</w:t>
      </w:r>
    </w:p>
    <w:p>
      <w:pPr>
        <w:numPr>
          <w:ilvl w:val="0"/>
          <w:numId w:val="42"/>
        </w:numPr>
      </w:pPr>
      <w:r>
        <w:rPr>
          <w:rFonts w:ascii="Calibri" w:hAnsi="Calibri"/>
          <w:color w:val="1F2328"/>
          <w:sz w:val="22"/>
        </w:rPr>
        <w:t>Identificadores são opacos para consumidores.</w:t>
      </w:r>
    </w:p>
    <w:p>
      <w:pPr>
        <w:numPr>
          <w:ilvl w:val="0"/>
          <w:numId w:val="42"/>
        </w:numPr>
      </w:pPr>
      <w:r>
        <w:rPr>
          <w:rFonts w:ascii="Calibri" w:hAnsi="Calibri"/>
          <w:color w:val="1F2328"/>
          <w:sz w:val="22"/>
        </w:rPr>
        <w:t>Versão publicada jamais é sobrescrita ou reutilizada.</w:t>
      </w:r>
    </w:p>
    <w:p>
      <w:r>
        <w:rPr>
          <w:rFonts w:ascii="Calibri" w:hAnsi="Calibri"/>
          <w:color w:val="1F2328"/>
          <w:sz w:val="22"/>
        </w:rPr>
        <w:t>Versionamento semântico é a referência inicial. Mudança incompatível exige versão principal; ampliação compatível exige versão menor; correção sem mudança observável pode usar patch.</w:t>
      </w:r>
    </w:p>
    <w:p>
      <w:pPr>
        <w:pStyle w:val="Heading1"/>
      </w:pPr>
      <w:r>
        <w:rPr>
          <w:rFonts w:ascii="Calibri" w:hAnsi="Calibri"/>
          <w:b/>
          <w:color w:val="2E74B5"/>
          <w:sz w:val="32"/>
        </w:rPr>
        <w:t>7. Ciclo de vida</w:t>
      </w:r>
    </w:p>
    <w:p>
      <w:pPr>
        <w:pStyle w:val="Heading2"/>
      </w:pPr>
      <w:r>
        <w:rPr>
          <w:rFonts w:ascii="Calibri" w:hAnsi="Calibri"/>
          <w:b/>
          <w:color w:val="2E74B5"/>
          <w:sz w:val="26"/>
        </w:rPr>
        <w:t>7.1 Estados</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DRAFT → VALIDATING → VALIDATED → IN_REVIEW → APPROVED → PUBLISHED</w:t>
            </w:r>
          </w:p>
          <w:p>
            <w:pPr>
              <w:spacing w:before="0" w:after="0" w:line="240" w:lineRule="auto"/>
            </w:pPr>
            <w:r>
              <w:rPr>
                <w:rFonts w:ascii="Consolas" w:hAnsi="Consolas"/>
                <w:color w:val="334155"/>
                <w:sz w:val="16"/>
              </w:rPr>
              <w:t xml:space="preserve">  │          │             │           │           │          ├── DEPRECATED</w:t>
            </w:r>
          </w:p>
          <w:p>
            <w:pPr>
              <w:spacing w:before="0" w:after="0" w:line="240" w:lineRule="auto"/>
            </w:pPr>
            <w:r>
              <w:rPr>
                <w:rFonts w:ascii="Consolas" w:hAnsi="Consolas"/>
                <w:color w:val="334155"/>
                <w:sz w:val="16"/>
              </w:rPr>
              <w:t xml:space="preserve">  │          └────────────► REJECTED ◄──┴───────────┘          └── REVOKED</w:t>
            </w:r>
          </w:p>
          <w:p>
            <w:pPr>
              <w:spacing w:before="0" w:after="0" w:line="240" w:lineRule="auto"/>
            </w:pPr>
            <w:r>
              <w:rPr>
                <w:rFonts w:ascii="Consolas" w:hAnsi="Consolas"/>
                <w:color w:val="334155"/>
                <w:sz w:val="16"/>
              </w:rPr>
              <w:t xml:space="preserve">  └───────────────────────► WITHDRAWN</w:t>
            </w:r>
          </w:p>
          <w:p>
            <w:pPr>
              <w:spacing w:before="0" w:after="0" w:line="240" w:lineRule="auto"/>
            </w:pPr>
            <w:r>
              <w:rPr>
                <w:rFonts w:ascii="Consolas" w:hAnsi="Consolas"/>
                <w:color w:val="334155"/>
                <w:sz w:val="16"/>
              </w:rPr>
              <w:t xml:space="preserve"> </w:t>
            </w:r>
          </w:p>
          <w:p>
            <w:pPr>
              <w:spacing w:before="0" w:after="0" w:line="240" w:lineRule="auto"/>
            </w:pPr>
            <w:r>
              <w:rPr>
                <w:rFonts w:ascii="Consolas" w:hAnsi="Consolas"/>
                <w:color w:val="334155"/>
                <w:sz w:val="16"/>
              </w:rPr>
              <w:t>DEPRECATED → RETIRED</w:t>
            </w:r>
          </w:p>
          <w:p>
            <w:pPr>
              <w:spacing w:before="0" w:after="0" w:line="240" w:lineRule="auto"/>
            </w:pPr>
            <w:r>
              <w:rPr>
                <w:rFonts w:ascii="Consolas" w:hAnsi="Consolas"/>
                <w:color w:val="334155"/>
                <w:sz w:val="16"/>
              </w:rPr>
              <w:t>PUBLISHED | DEPRECATED → SUPERSEDED</w:t>
            </w:r>
          </w:p>
        </w:tc>
      </w:tr>
    </w:tbl>
    <w:p>
      <w:pPr>
        <w:spacing w:after="20"/>
      </w:pP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Estado</w:t>
            </w:r>
          </w:p>
        </w:tc>
        <w:tc>
          <w:tcPr>
            <w:tcW w:type="dxa" w:w="666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Semântica</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DRAFT</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Mutável somente em área de autoria, não elegível</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VALIDATING</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Gates automatizados em execução</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VALIDATED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Requisitos automáticos atendidos</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IN_REVIEW</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Revisão humana ou colegiada requerida</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APPROVED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Aprovação registrada, ainda não disponível ao Data Plane</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PUBLISHED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Imutável e disponível para composição de release</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DEPRECATED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Permitido somente conforme política de transição</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SUPERSEDED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Existe substituto publicado; histórico preservado</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RETIRED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Não elegível para novas releases</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REVOKED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Bloqueado por risco crítico; exige tratamento operacional</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REJECTED</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Não aprovado, com motivos registrados</w:t>
            </w:r>
          </w:p>
        </w:tc>
      </w:tr>
      <w:tr>
        <w:tc>
          <w:tcPr>
            <w:tcW w:type="dxa" w:w="2700"/>
            <w:tcMar>
              <w:top w:w="80" w:type="dxa"/>
              <w:start w:w="120" w:type="dxa"/>
              <w:bottom w:w="80" w:type="dxa"/>
              <w:end w:w="120" w:type="dxa"/>
            </w:tcMar>
            <w:vAlign w:val="center"/>
          </w:tcPr>
          <w:p>
            <w:pPr>
              <w:spacing w:before="0" w:after="40" w:line="252" w:lineRule="auto"/>
            </w:pPr>
            <w:r/>
            <w:r>
              <w:rPr>
                <w:rFonts w:ascii="Consolas" w:hAnsi="Consolas"/>
                <w:color w:val="1F4D78"/>
                <w:sz w:val="18"/>
              </w:rPr>
              <w:t>WITHDRAWN</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Retirado pelo autor antes de publicação</w:t>
            </w:r>
          </w:p>
        </w:tc>
      </w:tr>
    </w:tbl>
    <w:p>
      <w:pPr>
        <w:spacing w:after="20"/>
      </w:pPr>
    </w:p>
    <w:p>
      <w:pPr>
        <w:pStyle w:val="Heading2"/>
      </w:pPr>
      <w:r>
        <w:rPr>
          <w:rFonts w:ascii="Calibri" w:hAnsi="Calibri"/>
          <w:b/>
          <w:color w:val="2E74B5"/>
          <w:sz w:val="26"/>
        </w:rPr>
        <w:t>7.2 Invariantes</w:t>
      </w:r>
    </w:p>
    <w:p>
      <w:pPr>
        <w:numPr>
          <w:ilvl w:val="0"/>
          <w:numId w:val="41"/>
        </w:numPr>
      </w:pPr>
      <w:r>
        <w:rPr>
          <w:rFonts w:ascii="Calibri" w:hAnsi="Calibri"/>
          <w:color w:val="1F2328"/>
          <w:sz w:val="22"/>
        </w:rPr>
        <w:t xml:space="preserve">somente artefatos </w:t>
      </w:r>
      <w:r>
        <w:rPr>
          <w:rFonts w:ascii="Consolas" w:hAnsi="Consolas"/>
          <w:color w:val="1F4D78"/>
          <w:sz w:val="18"/>
        </w:rPr>
        <w:t>PUBLISHED</w:t>
      </w:r>
      <w:r>
        <w:rPr>
          <w:rFonts w:ascii="Calibri" w:hAnsi="Calibri"/>
          <w:color w:val="1F2328"/>
          <w:sz w:val="22"/>
        </w:rPr>
        <w:t xml:space="preserve"> ou explicitamente admitidos como </w:t>
      </w:r>
      <w:r>
        <w:rPr>
          <w:rFonts w:ascii="Consolas" w:hAnsi="Consolas"/>
          <w:color w:val="1F4D78"/>
          <w:sz w:val="18"/>
        </w:rPr>
        <w:t>DEPRECATED</w:t>
      </w:r>
      <w:r>
        <w:rPr>
          <w:rFonts w:ascii="Calibri" w:hAnsi="Calibri"/>
          <w:color w:val="1F2328"/>
          <w:sz w:val="22"/>
        </w:rPr>
        <w:t xml:space="preserve"> entram em release;</w:t>
      </w:r>
    </w:p>
    <w:p>
      <w:pPr>
        <w:numPr>
          <w:ilvl w:val="0"/>
          <w:numId w:val="41"/>
        </w:numPr>
      </w:pPr>
      <w:r>
        <w:rPr>
          <w:rFonts w:ascii="Calibri" w:hAnsi="Calibri"/>
          <w:color w:val="1F2328"/>
          <w:sz w:val="22"/>
        </w:rPr>
        <w:t>publicação não altera versões anteriores;</w:t>
      </w:r>
    </w:p>
    <w:p>
      <w:pPr>
        <w:numPr>
          <w:ilvl w:val="0"/>
          <w:numId w:val="41"/>
        </w:numPr>
      </w:pPr>
      <w:r>
        <w:rPr>
          <w:rFonts w:ascii="Calibri" w:hAnsi="Calibri"/>
          <w:color w:val="1F2328"/>
          <w:sz w:val="22"/>
        </w:rPr>
        <w:t>revogação não apaga execuções nem evidências;</w:t>
      </w:r>
    </w:p>
    <w:p>
      <w:pPr>
        <w:numPr>
          <w:ilvl w:val="0"/>
          <w:numId w:val="41"/>
        </w:numPr>
      </w:pPr>
      <w:r>
        <w:rPr>
          <w:rFonts w:ascii="Calibri" w:hAnsi="Calibri"/>
          <w:color w:val="1F2328"/>
          <w:sz w:val="22"/>
        </w:rPr>
        <w:t>retirada de artefato não quebra reprodução histórica;</w:t>
      </w:r>
    </w:p>
    <w:p>
      <w:pPr>
        <w:numPr>
          <w:ilvl w:val="0"/>
          <w:numId w:val="41"/>
        </w:numPr>
      </w:pPr>
      <w:r>
        <w:rPr>
          <w:rFonts w:ascii="Calibri" w:hAnsi="Calibri"/>
          <w:color w:val="1F2328"/>
          <w:sz w:val="22"/>
        </w:rPr>
        <w:t>toda transição registra ator, instante, motivo, estado anterior, estado novo e evidências.</w:t>
      </w:r>
    </w:p>
    <w:p>
      <w:pPr>
        <w:pStyle w:val="Heading1"/>
      </w:pPr>
      <w:r>
        <w:rPr>
          <w:rFonts w:ascii="Calibri" w:hAnsi="Calibri"/>
          <w:b/>
          <w:color w:val="2E74B5"/>
          <w:sz w:val="32"/>
        </w:rPr>
        <w:t>8. Papéis e segregação de funções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Papel lógico</w:t>
            </w:r>
          </w:p>
        </w:tc>
        <w:tc>
          <w:tcPr>
            <w:tcW w:type="dxa" w:w="666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Responsabilidade</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Author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Criar ou alterar draft</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Owner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Responder pela semântica e ciclo do artefato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Reviewer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Avaliar consistência, segurança e impacto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Approver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Autorizar publicação conforme criticidade</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Release Manager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Compor e promover bundle aprovado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Operator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Ativar, desativar ou executar rollback autorizado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Auditor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Consultar trilhas e evidências sem editar</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Platform Administrator</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Administrar infraestrutura, sem aprovar conteúdo sozinho</w:t>
            </w:r>
          </w:p>
        </w:tc>
      </w:tr>
    </w:tbl>
    <w:p>
      <w:pPr>
        <w:spacing w:after="20"/>
      </w:pPr>
    </w:p>
    <w:p>
      <w:r>
        <w:rPr>
          <w:rFonts w:ascii="Calibri" w:hAnsi="Calibri"/>
          <w:color w:val="1F2328"/>
          <w:sz w:val="22"/>
        </w:rPr>
        <w:t>Para artefatos críticos, a mesma identidade não deve acumular autoria e aprovação final. A matriz definitiva de segregação depende de criticidade, ambiente e risco.</w:t>
      </w:r>
    </w:p>
    <w:p>
      <w:r>
        <w:rPr>
          <w:rFonts w:ascii="Calibri" w:hAnsi="Calibri"/>
          <w:color w:val="1F2328"/>
          <w:sz w:val="22"/>
        </w:rPr>
        <w:t>Contas técnicas devem possuir identidade própria, escopo mínimo e evidência de cada ação. Credencial compartilhada é proibida.</w:t>
      </w:r>
    </w:p>
    <w:p>
      <w:pPr>
        <w:pStyle w:val="Heading1"/>
      </w:pPr>
      <w:r>
        <w:rPr>
          <w:rFonts w:ascii="Calibri" w:hAnsi="Calibri"/>
          <w:b/>
          <w:color w:val="2E74B5"/>
          <w:sz w:val="32"/>
        </w:rPr>
        <w:t>9. Autoria e drafts</w:t>
      </w:r>
    </w:p>
    <w:p>
      <w:r>
        <w:rPr>
          <w:rFonts w:ascii="Calibri" w:hAnsi="Calibri"/>
          <w:color w:val="1F2328"/>
          <w:sz w:val="22"/>
        </w:rPr>
        <w:t>Drafts podem ser alterados antes da submissão. Cada mudança deve possuir histórico, autor e base conhecida. Edição concorrente deve detectar conflito e impedir perda silenciosa.</w:t>
      </w:r>
    </w:p>
    <w:p>
      <w:r>
        <w:rPr>
          <w:rFonts w:ascii="Calibri" w:hAnsi="Calibri"/>
          <w:color w:val="1F2328"/>
          <w:sz w:val="22"/>
        </w:rPr>
        <w:t>Clonar uma versão publicada cria novo draft com nova identidade de versão. O conteúdo original permanece imutável.</w:t>
      </w:r>
    </w:p>
    <w:p>
      <w:r>
        <w:rPr>
          <w:rFonts w:ascii="Calibri" w:hAnsi="Calibri"/>
          <w:color w:val="1F2328"/>
          <w:sz w:val="22"/>
        </w:rPr>
        <w:t>O ambiente de autoria deve oferecer validação antecipada e simulação, mas não acesso a credenciais ou destinos reais. Dados de teste devem ser sintéticos, minimizados e classificados.</w:t>
      </w:r>
    </w:p>
    <w:p>
      <w:pPr>
        <w:pStyle w:val="Heading1"/>
      </w:pPr>
      <w:r>
        <w:rPr>
          <w:rFonts w:ascii="Calibri" w:hAnsi="Calibri"/>
          <w:b/>
          <w:color w:val="2E74B5"/>
          <w:sz w:val="32"/>
        </w:rPr>
        <w:t>10. Validação</w:t>
      </w:r>
    </w:p>
    <w:p>
      <w:pPr>
        <w:pStyle w:val="Heading2"/>
      </w:pPr>
      <w:r>
        <w:rPr>
          <w:rFonts w:ascii="Calibri" w:hAnsi="Calibri"/>
          <w:b/>
          <w:color w:val="2E74B5"/>
          <w:sz w:val="26"/>
        </w:rPr>
        <w:t>10.1 Gates gerais</w:t>
      </w:r>
    </w:p>
    <w:p>
      <w:r>
        <w:rPr>
          <w:rFonts w:ascii="Calibri" w:hAnsi="Calibri"/>
          <w:color w:val="1F2328"/>
          <w:sz w:val="22"/>
        </w:rPr>
        <w:t>Todo artefato deve passar por:</w:t>
      </w:r>
    </w:p>
    <w:p>
      <w:pPr>
        <w:numPr>
          <w:ilvl w:val="0"/>
          <w:numId w:val="42"/>
        </w:numPr>
      </w:pPr>
      <w:r>
        <w:rPr>
          <w:rFonts w:ascii="Calibri" w:hAnsi="Calibri"/>
          <w:color w:val="1F2328"/>
          <w:sz w:val="22"/>
        </w:rPr>
        <w:t>validação de schema e formato;</w:t>
      </w:r>
    </w:p>
    <w:p>
      <w:pPr>
        <w:numPr>
          <w:ilvl w:val="0"/>
          <w:numId w:val="42"/>
        </w:numPr>
      </w:pPr>
      <w:r>
        <w:rPr>
          <w:rFonts w:ascii="Calibri" w:hAnsi="Calibri"/>
          <w:color w:val="1F2328"/>
          <w:sz w:val="22"/>
        </w:rPr>
        <w:t>identidade, versão e owner;</w:t>
      </w:r>
    </w:p>
    <w:p>
      <w:pPr>
        <w:numPr>
          <w:ilvl w:val="0"/>
          <w:numId w:val="42"/>
        </w:numPr>
      </w:pPr>
      <w:r>
        <w:rPr>
          <w:rFonts w:ascii="Calibri" w:hAnsi="Calibri"/>
          <w:color w:val="1F2328"/>
          <w:sz w:val="22"/>
        </w:rPr>
        <w:t>referências e dependências existentes;</w:t>
      </w:r>
    </w:p>
    <w:p>
      <w:pPr>
        <w:numPr>
          <w:ilvl w:val="0"/>
          <w:numId w:val="42"/>
        </w:numPr>
      </w:pPr>
      <w:r>
        <w:rPr>
          <w:rFonts w:ascii="Calibri" w:hAnsi="Calibri"/>
          <w:color w:val="1F2328"/>
          <w:sz w:val="22"/>
        </w:rPr>
        <w:t>compatibilidade declarada;</w:t>
      </w:r>
    </w:p>
    <w:p>
      <w:pPr>
        <w:numPr>
          <w:ilvl w:val="0"/>
          <w:numId w:val="42"/>
        </w:numPr>
      </w:pPr>
      <w:r>
        <w:rPr>
          <w:rFonts w:ascii="Calibri" w:hAnsi="Calibri"/>
          <w:color w:val="1F2328"/>
          <w:sz w:val="22"/>
        </w:rPr>
        <w:t>ausência de ciclos ou ambiguidade quando aplicável;</w:t>
      </w:r>
    </w:p>
    <w:p>
      <w:pPr>
        <w:numPr>
          <w:ilvl w:val="0"/>
          <w:numId w:val="42"/>
        </w:numPr>
      </w:pPr>
      <w:r>
        <w:rPr>
          <w:rFonts w:ascii="Calibri" w:hAnsi="Calibri"/>
          <w:color w:val="1F2328"/>
          <w:sz w:val="22"/>
        </w:rPr>
        <w:t>integridade e canonicalização;</w:t>
      </w:r>
    </w:p>
    <w:p>
      <w:pPr>
        <w:numPr>
          <w:ilvl w:val="0"/>
          <w:numId w:val="42"/>
        </w:numPr>
      </w:pPr>
      <w:r>
        <w:rPr>
          <w:rFonts w:ascii="Calibri" w:hAnsi="Calibri"/>
          <w:color w:val="1F2328"/>
          <w:sz w:val="22"/>
        </w:rPr>
        <w:t>classificação e minimização de dados;</w:t>
      </w:r>
    </w:p>
    <w:p>
      <w:pPr>
        <w:numPr>
          <w:ilvl w:val="0"/>
          <w:numId w:val="42"/>
        </w:numPr>
      </w:pPr>
      <w:r>
        <w:rPr>
          <w:rFonts w:ascii="Calibri" w:hAnsi="Calibri"/>
          <w:color w:val="1F2328"/>
          <w:sz w:val="22"/>
        </w:rPr>
        <w:t>segurança e ausência de secrets;</w:t>
      </w:r>
    </w:p>
    <w:p>
      <w:pPr>
        <w:numPr>
          <w:ilvl w:val="0"/>
          <w:numId w:val="42"/>
        </w:numPr>
      </w:pPr>
      <w:r>
        <w:rPr>
          <w:rFonts w:ascii="Calibri" w:hAnsi="Calibri"/>
          <w:color w:val="1F2328"/>
          <w:sz w:val="22"/>
        </w:rPr>
        <w:t>testes de contrato e exemplos válidos/inválidos;</w:t>
      </w:r>
    </w:p>
    <w:p>
      <w:pPr>
        <w:numPr>
          <w:ilvl w:val="0"/>
          <w:numId w:val="42"/>
        </w:numPr>
      </w:pPr>
      <w:r>
        <w:rPr>
          <w:rFonts w:ascii="Calibri" w:hAnsi="Calibri"/>
          <w:color w:val="1F2328"/>
          <w:sz w:val="22"/>
        </w:rPr>
        <w:t>conformidade com princípios arquiteturais;</w:t>
      </w:r>
    </w:p>
    <w:p>
      <w:pPr>
        <w:numPr>
          <w:ilvl w:val="0"/>
          <w:numId w:val="42"/>
        </w:numPr>
      </w:pPr>
      <w:r>
        <w:rPr>
          <w:rFonts w:ascii="Calibri" w:hAnsi="Calibri"/>
          <w:color w:val="1F2328"/>
          <w:sz w:val="22"/>
        </w:rPr>
        <w:t>análise de impacto sobre consumidores;</w:t>
      </w:r>
    </w:p>
    <w:p>
      <w:pPr>
        <w:numPr>
          <w:ilvl w:val="0"/>
          <w:numId w:val="42"/>
        </w:numPr>
      </w:pPr>
      <w:r>
        <w:rPr>
          <w:rFonts w:ascii="Calibri" w:hAnsi="Calibri"/>
          <w:color w:val="1F2328"/>
          <w:sz w:val="22"/>
        </w:rPr>
        <w:t>evidências obrigatórias por criticidade.</w:t>
      </w:r>
    </w:p>
    <w:p>
      <w:pPr>
        <w:pStyle w:val="Heading2"/>
      </w:pPr>
      <w:r>
        <w:rPr>
          <w:rFonts w:ascii="Calibri" w:hAnsi="Calibri"/>
          <w:b/>
          <w:color w:val="2E74B5"/>
          <w:sz w:val="26"/>
        </w:rPr>
        <w:t>10.2 Gates por família</w:t>
      </w:r>
    </w:p>
    <w:p>
      <w:pPr>
        <w:numPr>
          <w:ilvl w:val="0"/>
          <w:numId w:val="41"/>
        </w:numPr>
      </w:pPr>
      <w:r>
        <w:rPr>
          <w:rFonts w:ascii="Calibri" w:hAnsi="Calibri"/>
          <w:color w:val="1F2328"/>
          <w:sz w:val="22"/>
        </w:rPr>
        <w:t>rotas: grafo, estados, joins, waits, budgets, idempotência e compensação;</w:t>
      </w:r>
    </w:p>
    <w:p>
      <w:pPr>
        <w:numPr>
          <w:ilvl w:val="0"/>
          <w:numId w:val="41"/>
        </w:numPr>
      </w:pPr>
      <w:r>
        <w:rPr>
          <w:rFonts w:ascii="Calibri" w:hAnsi="Calibri"/>
          <w:color w:val="1F2328"/>
          <w:sz w:val="22"/>
        </w:rPr>
        <w:t>contratos: compatibilidade, campos, enums, erros e dados sensíveis;</w:t>
      </w:r>
    </w:p>
    <w:p>
      <w:pPr>
        <w:numPr>
          <w:ilvl w:val="0"/>
          <w:numId w:val="41"/>
        </w:numPr>
      </w:pPr>
      <w:r>
        <w:rPr>
          <w:rFonts w:ascii="Calibri" w:hAnsi="Calibri"/>
          <w:color w:val="1F2328"/>
          <w:sz w:val="22"/>
        </w:rPr>
        <w:t>Adapters: porta universal, capabilities, normalização e perfis;</w:t>
      </w:r>
    </w:p>
    <w:p>
      <w:pPr>
        <w:numPr>
          <w:ilvl w:val="0"/>
          <w:numId w:val="41"/>
        </w:numPr>
      </w:pPr>
      <w:r>
        <w:rPr>
          <w:rFonts w:ascii="Calibri" w:hAnsi="Calibri"/>
          <w:color w:val="1F2328"/>
          <w:sz w:val="22"/>
        </w:rPr>
        <w:t>bindings: ambiente, configuração, segurança e certificação;</w:t>
      </w:r>
    </w:p>
    <w:p>
      <w:pPr>
        <w:numPr>
          <w:ilvl w:val="0"/>
          <w:numId w:val="41"/>
        </w:numPr>
      </w:pPr>
      <w:r>
        <w:rPr>
          <w:rFonts w:ascii="Calibri" w:hAnsi="Calibri"/>
          <w:color w:val="1F2328"/>
          <w:sz w:val="22"/>
        </w:rPr>
        <w:t>mappings: tipos, totalidade, determinismo e ausência de regra bancária;</w:t>
      </w:r>
    </w:p>
    <w:p>
      <w:pPr>
        <w:numPr>
          <w:ilvl w:val="0"/>
          <w:numId w:val="41"/>
        </w:numPr>
      </w:pPr>
      <w:r>
        <w:rPr>
          <w:rFonts w:ascii="Calibri" w:hAnsi="Calibri"/>
          <w:color w:val="1F2328"/>
          <w:sz w:val="22"/>
        </w:rPr>
        <w:t>políticas: limites, owners, precedência e ausência de ampliação pelo originador.</w:t>
      </w:r>
    </w:p>
    <w:p>
      <w:pPr>
        <w:pStyle w:val="Heading2"/>
      </w:pPr>
      <w:r>
        <w:rPr>
          <w:rFonts w:ascii="Calibri" w:hAnsi="Calibri"/>
          <w:b/>
          <w:color w:val="2E74B5"/>
          <w:sz w:val="26"/>
        </w:rPr>
        <w:t>10.3 Mock-first gate</w:t>
      </w:r>
    </w:p>
    <w:p>
      <w:r>
        <w:rPr>
          <w:rFonts w:ascii="Calibri" w:hAnsi="Calibri"/>
          <w:color w:val="1F2328"/>
          <w:sz w:val="22"/>
        </w:rPr>
        <w:t>Enquanto o projeto não estiver na fase final, a validação deve rejeitar:</w:t>
      </w:r>
    </w:p>
    <w:p>
      <w:pPr>
        <w:numPr>
          <w:ilvl w:val="0"/>
          <w:numId w:val="41"/>
        </w:numPr>
      </w:pPr>
      <w:r>
        <w:rPr>
          <w:rFonts w:ascii="Calibri" w:hAnsi="Calibri"/>
          <w:color w:val="1F2328"/>
          <w:sz w:val="22"/>
        </w:rPr>
        <w:t>binding com destino classificado como real;</w:t>
      </w:r>
    </w:p>
    <w:p>
      <w:pPr>
        <w:numPr>
          <w:ilvl w:val="0"/>
          <w:numId w:val="41"/>
        </w:numPr>
      </w:pPr>
      <w:r>
        <w:rPr>
          <w:rFonts w:ascii="Calibri" w:hAnsi="Calibri"/>
          <w:color w:val="1F2328"/>
          <w:sz w:val="22"/>
        </w:rPr>
        <w:t>configuração de rede que permita alcance a legado;</w:t>
      </w:r>
    </w:p>
    <w:p>
      <w:pPr>
        <w:numPr>
          <w:ilvl w:val="0"/>
          <w:numId w:val="41"/>
        </w:numPr>
      </w:pPr>
      <w:r>
        <w:rPr>
          <w:rFonts w:ascii="Calibri" w:hAnsi="Calibri"/>
          <w:color w:val="1F2328"/>
          <w:sz w:val="22"/>
        </w:rPr>
        <w:t>credencial associada a ambiente ou sistema real;</w:t>
      </w:r>
    </w:p>
    <w:p>
      <w:pPr>
        <w:numPr>
          <w:ilvl w:val="0"/>
          <w:numId w:val="41"/>
        </w:numPr>
      </w:pPr>
      <w:r>
        <w:rPr>
          <w:rFonts w:ascii="Calibri" w:hAnsi="Calibri"/>
          <w:color w:val="1F2328"/>
          <w:sz w:val="22"/>
        </w:rPr>
        <w:t>certificado, tópico, path, host ou endpoint de produção;</w:t>
      </w:r>
    </w:p>
    <w:p>
      <w:pPr>
        <w:numPr>
          <w:ilvl w:val="0"/>
          <w:numId w:val="41"/>
        </w:numPr>
      </w:pPr>
      <w:r>
        <w:rPr>
          <w:rFonts w:ascii="Calibri" w:hAnsi="Calibri"/>
          <w:color w:val="1F2328"/>
          <w:sz w:val="22"/>
        </w:rPr>
        <w:t>teste que dependa de dados ou comportamento de aplicação real.</w:t>
      </w:r>
    </w:p>
    <w:p>
      <w:r>
        <w:rPr>
          <w:rFonts w:ascii="Calibri" w:hAnsi="Calibri"/>
          <w:color w:val="1F2328"/>
          <w:sz w:val="22"/>
        </w:rPr>
        <w:t>Essa restrição deve ser técnica e auditável, não apenas documental.</w:t>
      </w:r>
    </w:p>
    <w:p>
      <w:pPr>
        <w:pStyle w:val="Heading1"/>
      </w:pPr>
      <w:r>
        <w:rPr>
          <w:rFonts w:ascii="Calibri" w:hAnsi="Calibri"/>
          <w:b/>
          <w:color w:val="2E74B5"/>
          <w:sz w:val="32"/>
        </w:rPr>
        <w:t>11. Revisão e aprovação</w:t>
      </w:r>
    </w:p>
    <w:p>
      <w:r>
        <w:rPr>
          <w:rFonts w:ascii="Calibri" w:hAnsi="Calibri"/>
          <w:color w:val="1F2328"/>
          <w:sz w:val="22"/>
        </w:rPr>
        <w:t>A política de aprovação deve considerar tipo, criticidade, classificação de dados, alcance, compatibilidade e ambiente.</w:t>
      </w:r>
    </w:p>
    <w:p>
      <w:r>
        <w:rPr>
          <w:rFonts w:ascii="Calibri" w:hAnsi="Calibri"/>
          <w:color w:val="1F2328"/>
          <w:sz w:val="22"/>
        </w:rPr>
        <w:t>Uma aprovação deve registrar:</w:t>
      </w:r>
    </w:p>
    <w:p>
      <w:pPr>
        <w:numPr>
          <w:ilvl w:val="0"/>
          <w:numId w:val="41"/>
        </w:numPr>
      </w:pPr>
      <w:r>
        <w:rPr>
          <w:rFonts w:ascii="Calibri" w:hAnsi="Calibri"/>
          <w:color w:val="1F2328"/>
          <w:sz w:val="22"/>
        </w:rPr>
        <w:t>artefato e hash exatos;</w:t>
      </w:r>
    </w:p>
    <w:p>
      <w:pPr>
        <w:numPr>
          <w:ilvl w:val="0"/>
          <w:numId w:val="41"/>
        </w:numPr>
      </w:pPr>
      <w:r>
        <w:rPr>
          <w:rFonts w:ascii="Calibri" w:hAnsi="Calibri"/>
          <w:color w:val="1F2328"/>
          <w:sz w:val="22"/>
        </w:rPr>
        <w:t>versão e dependências avaliadas;</w:t>
      </w:r>
    </w:p>
    <w:p>
      <w:pPr>
        <w:numPr>
          <w:ilvl w:val="0"/>
          <w:numId w:val="41"/>
        </w:numPr>
      </w:pPr>
      <w:r>
        <w:rPr>
          <w:rFonts w:ascii="Calibri" w:hAnsi="Calibri"/>
          <w:color w:val="1F2328"/>
          <w:sz w:val="22"/>
        </w:rPr>
        <w:t>reviewer e approver autenticados;</w:t>
      </w:r>
    </w:p>
    <w:p>
      <w:pPr>
        <w:numPr>
          <w:ilvl w:val="0"/>
          <w:numId w:val="41"/>
        </w:numPr>
      </w:pPr>
      <w:r>
        <w:rPr>
          <w:rFonts w:ascii="Calibri" w:hAnsi="Calibri"/>
          <w:color w:val="1F2328"/>
          <w:sz w:val="22"/>
        </w:rPr>
        <w:t>gates executados e resultados;</w:t>
      </w:r>
    </w:p>
    <w:p>
      <w:pPr>
        <w:numPr>
          <w:ilvl w:val="0"/>
          <w:numId w:val="41"/>
        </w:numPr>
      </w:pPr>
      <w:r>
        <w:rPr>
          <w:rFonts w:ascii="Calibri" w:hAnsi="Calibri"/>
          <w:color w:val="1F2328"/>
          <w:sz w:val="22"/>
        </w:rPr>
        <w:t>riscos aceitos e prazo, se houver;</w:t>
      </w:r>
    </w:p>
    <w:p>
      <w:pPr>
        <w:numPr>
          <w:ilvl w:val="0"/>
          <w:numId w:val="41"/>
        </w:numPr>
      </w:pPr>
      <w:r>
        <w:rPr>
          <w:rFonts w:ascii="Calibri" w:hAnsi="Calibri"/>
          <w:color w:val="1F2328"/>
          <w:sz w:val="22"/>
        </w:rPr>
        <w:t>condições de promoção;</w:t>
      </w:r>
    </w:p>
    <w:p>
      <w:pPr>
        <w:numPr>
          <w:ilvl w:val="0"/>
          <w:numId w:val="41"/>
        </w:numPr>
      </w:pPr>
      <w:r>
        <w:rPr>
          <w:rFonts w:ascii="Calibri" w:hAnsi="Calibri"/>
          <w:color w:val="1F2328"/>
          <w:sz w:val="22"/>
        </w:rPr>
        <w:t>instante e validade da decisão.</w:t>
      </w:r>
    </w:p>
    <w:p>
      <w:r>
        <w:rPr>
          <w:rFonts w:ascii="Calibri" w:hAnsi="Calibri"/>
          <w:color w:val="1F2328"/>
          <w:sz w:val="22"/>
        </w:rPr>
        <w:t>Alteração posterior invalida a aprovação do draft anterior. Aprovação não pode ser transferida por similaridade de nome ou descrição.</w:t>
      </w:r>
    </w:p>
    <w:p>
      <w:r>
        <w:rPr>
          <w:rFonts w:ascii="Calibri" w:hAnsi="Calibri"/>
          <w:color w:val="1F2328"/>
          <w:sz w:val="22"/>
        </w:rPr>
        <w:t>Exceção emergencial, se admitida, deve ser limitada, temporária, justificada, segregada, monitorada e revisada posteriormente. Não pode autorizar integração antecipada com legado real.</w:t>
      </w:r>
    </w:p>
    <w:p>
      <w:pPr>
        <w:pStyle w:val="Heading1"/>
      </w:pPr>
      <w:r>
        <w:rPr>
          <w:rFonts w:ascii="Calibri" w:hAnsi="Calibri"/>
          <w:b/>
          <w:color w:val="2E74B5"/>
          <w:sz w:val="32"/>
        </w:rPr>
        <w:t>12. Bundle de publicação</w:t>
      </w:r>
    </w:p>
    <w:p>
      <w:pPr>
        <w:pStyle w:val="Heading2"/>
      </w:pPr>
      <w:r>
        <w:rPr>
          <w:rFonts w:ascii="Calibri" w:hAnsi="Calibri"/>
          <w:b/>
          <w:color w:val="2E74B5"/>
          <w:sz w:val="26"/>
        </w:rPr>
        <w:t>12.1 Estrutura</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PublicationBundle</w:t>
            </w:r>
          </w:p>
          <w:p>
            <w:pPr>
              <w:spacing w:before="0" w:after="0" w:line="240" w:lineRule="auto"/>
            </w:pPr>
            <w:r>
              <w:rPr>
                <w:rFonts w:ascii="Consolas" w:hAnsi="Consolas"/>
                <w:color w:val="334155"/>
                <w:sz w:val="16"/>
              </w:rPr>
              <w:t>├── bundleId</w:t>
            </w:r>
          </w:p>
          <w:p>
            <w:pPr>
              <w:spacing w:before="0" w:after="0" w:line="240" w:lineRule="auto"/>
            </w:pPr>
            <w:r>
              <w:rPr>
                <w:rFonts w:ascii="Consolas" w:hAnsi="Consolas"/>
                <w:color w:val="334155"/>
                <w:sz w:val="16"/>
              </w:rPr>
              <w:t>├── version</w:t>
            </w:r>
          </w:p>
          <w:p>
            <w:pPr>
              <w:spacing w:before="0" w:after="0" w:line="240" w:lineRule="auto"/>
            </w:pPr>
            <w:r>
              <w:rPr>
                <w:rFonts w:ascii="Consolas" w:hAnsi="Consolas"/>
                <w:color w:val="334155"/>
                <w:sz w:val="16"/>
              </w:rPr>
              <w:t>├── targetEnvironmentClass</w:t>
            </w:r>
          </w:p>
          <w:p>
            <w:pPr>
              <w:spacing w:before="0" w:after="0" w:line="240" w:lineRule="auto"/>
            </w:pPr>
            <w:r>
              <w:rPr>
                <w:rFonts w:ascii="Consolas" w:hAnsi="Consolas"/>
                <w:color w:val="334155"/>
                <w:sz w:val="16"/>
              </w:rPr>
              <w:t>├── artifactRefs[]</w:t>
            </w:r>
          </w:p>
          <w:p>
            <w:pPr>
              <w:spacing w:before="0" w:after="0" w:line="240" w:lineRule="auto"/>
            </w:pPr>
            <w:r>
              <w:rPr>
                <w:rFonts w:ascii="Consolas" w:hAnsi="Consolas"/>
                <w:color w:val="334155"/>
                <w:sz w:val="16"/>
              </w:rPr>
              <w:t>├── dependencyClosure[]</w:t>
            </w:r>
          </w:p>
          <w:p>
            <w:pPr>
              <w:spacing w:before="0" w:after="0" w:line="240" w:lineRule="auto"/>
            </w:pPr>
            <w:r>
              <w:rPr>
                <w:rFonts w:ascii="Consolas" w:hAnsi="Consolas"/>
                <w:color w:val="334155"/>
                <w:sz w:val="16"/>
              </w:rPr>
              <w:t>├── compatibilityMatrixRef</w:t>
            </w:r>
          </w:p>
          <w:p>
            <w:pPr>
              <w:spacing w:before="0" w:after="0" w:line="240" w:lineRule="auto"/>
            </w:pPr>
            <w:r>
              <w:rPr>
                <w:rFonts w:ascii="Consolas" w:hAnsi="Consolas"/>
                <w:color w:val="334155"/>
                <w:sz w:val="16"/>
              </w:rPr>
              <w:t>├── testEvidenceRefs[]</w:t>
            </w:r>
          </w:p>
          <w:p>
            <w:pPr>
              <w:spacing w:before="0" w:after="0" w:line="240" w:lineRule="auto"/>
            </w:pPr>
            <w:r>
              <w:rPr>
                <w:rFonts w:ascii="Consolas" w:hAnsi="Consolas"/>
                <w:color w:val="334155"/>
                <w:sz w:val="16"/>
              </w:rPr>
              <w:t>├── securityEvidenceRefs[]</w:t>
            </w:r>
          </w:p>
          <w:p>
            <w:pPr>
              <w:spacing w:before="0" w:after="0" w:line="240" w:lineRule="auto"/>
            </w:pPr>
            <w:r>
              <w:rPr>
                <w:rFonts w:ascii="Consolas" w:hAnsi="Consolas"/>
                <w:color w:val="334155"/>
                <w:sz w:val="16"/>
              </w:rPr>
              <w:t>├── manifest</w:t>
            </w:r>
          </w:p>
          <w:p>
            <w:pPr>
              <w:spacing w:before="0" w:after="0" w:line="240" w:lineRule="auto"/>
            </w:pPr>
            <w:r>
              <w:rPr>
                <w:rFonts w:ascii="Consolas" w:hAnsi="Consolas"/>
                <w:color w:val="334155"/>
                <w:sz w:val="16"/>
              </w:rPr>
              <w:t>├── integrityRef</w:t>
            </w:r>
          </w:p>
          <w:p>
            <w:pPr>
              <w:spacing w:before="0" w:after="0" w:line="240" w:lineRule="auto"/>
            </w:pPr>
            <w:r>
              <w:rPr>
                <w:rFonts w:ascii="Consolas" w:hAnsi="Consolas"/>
                <w:color w:val="334155"/>
                <w:sz w:val="16"/>
              </w:rPr>
              <w:t>└── approvalRefs[]</w:t>
            </w:r>
          </w:p>
        </w:tc>
      </w:tr>
    </w:tbl>
    <w:p>
      <w:pPr>
        <w:spacing w:after="20"/>
      </w:pPr>
    </w:p>
    <w:p>
      <w:r>
        <w:rPr>
          <w:rFonts w:ascii="Calibri" w:hAnsi="Calibri"/>
          <w:color w:val="1F2328"/>
          <w:sz w:val="22"/>
        </w:rPr>
        <w:t>O bundle deve conter fechamento transitivo das dependências necessárias ou referências imutáveis resolvíveis. Dependência flutuante como “latest” é proibida.</w:t>
      </w:r>
    </w:p>
    <w:p>
      <w:pPr>
        <w:pStyle w:val="Heading2"/>
      </w:pPr>
      <w:r>
        <w:rPr>
          <w:rFonts w:ascii="Calibri" w:hAnsi="Calibri"/>
          <w:b/>
          <w:color w:val="2E74B5"/>
          <w:sz w:val="26"/>
        </w:rPr>
        <w:t>12.2 Consistência</w:t>
      </w:r>
    </w:p>
    <w:p>
      <w:r>
        <w:rPr>
          <w:rFonts w:ascii="Calibri" w:hAnsi="Calibri"/>
          <w:color w:val="1F2328"/>
          <w:sz w:val="22"/>
        </w:rPr>
        <w:t>Um bundle é válido somente quando:</w:t>
      </w:r>
    </w:p>
    <w:p>
      <w:pPr>
        <w:numPr>
          <w:ilvl w:val="0"/>
          <w:numId w:val="41"/>
        </w:numPr>
      </w:pPr>
      <w:r>
        <w:rPr>
          <w:rFonts w:ascii="Calibri" w:hAnsi="Calibri"/>
          <w:color w:val="1F2328"/>
          <w:sz w:val="22"/>
        </w:rPr>
        <w:t>todas as referências resolvem para versões publicadas;</w:t>
      </w:r>
    </w:p>
    <w:p>
      <w:pPr>
        <w:numPr>
          <w:ilvl w:val="0"/>
          <w:numId w:val="41"/>
        </w:numPr>
      </w:pPr>
      <w:r>
        <w:rPr>
          <w:rFonts w:ascii="Calibri" w:hAnsi="Calibri"/>
          <w:color w:val="1F2328"/>
          <w:sz w:val="22"/>
        </w:rPr>
        <w:t>não existem versões incompatíveis da mesma identidade lógica;</w:t>
      </w:r>
    </w:p>
    <w:p>
      <w:pPr>
        <w:numPr>
          <w:ilvl w:val="0"/>
          <w:numId w:val="41"/>
        </w:numPr>
      </w:pPr>
      <w:r>
        <w:rPr>
          <w:rFonts w:ascii="Calibri" w:hAnsi="Calibri"/>
          <w:color w:val="1F2328"/>
          <w:sz w:val="22"/>
        </w:rPr>
        <w:t>contratos, rotas, policies, Adapter declarations e bindings são compatíveis;</w:t>
      </w:r>
    </w:p>
    <w:p>
      <w:pPr>
        <w:numPr>
          <w:ilvl w:val="0"/>
          <w:numId w:val="41"/>
        </w:numPr>
      </w:pPr>
      <w:r>
        <w:rPr>
          <w:rFonts w:ascii="Calibri" w:hAnsi="Calibri"/>
          <w:color w:val="1F2328"/>
          <w:sz w:val="22"/>
        </w:rPr>
        <w:t>testes correspondem aos hashes incluídos;</w:t>
      </w:r>
    </w:p>
    <w:p>
      <w:pPr>
        <w:numPr>
          <w:ilvl w:val="0"/>
          <w:numId w:val="41"/>
        </w:numPr>
      </w:pPr>
      <w:r>
        <w:rPr>
          <w:rFonts w:ascii="Calibri" w:hAnsi="Calibri"/>
          <w:color w:val="1F2328"/>
          <w:sz w:val="22"/>
        </w:rPr>
        <w:t>o runtime alvo declara suporte às versões;</w:t>
      </w:r>
    </w:p>
    <w:p>
      <w:pPr>
        <w:numPr>
          <w:ilvl w:val="0"/>
          <w:numId w:val="41"/>
        </w:numPr>
      </w:pPr>
      <w:r>
        <w:rPr>
          <w:rFonts w:ascii="Calibri" w:hAnsi="Calibri"/>
          <w:color w:val="1F2328"/>
          <w:sz w:val="22"/>
        </w:rPr>
        <w:t>não existem artefatos revogados;</w:t>
      </w:r>
    </w:p>
    <w:p>
      <w:pPr>
        <w:numPr>
          <w:ilvl w:val="0"/>
          <w:numId w:val="41"/>
        </w:numPr>
      </w:pPr>
      <w:r>
        <w:rPr>
          <w:rFonts w:ascii="Calibri" w:hAnsi="Calibri"/>
          <w:color w:val="1F2328"/>
          <w:sz w:val="22"/>
        </w:rPr>
        <w:t>os gates do ambiente foram atendidos.</w:t>
      </w:r>
    </w:p>
    <w:p>
      <w:pPr>
        <w:pStyle w:val="Heading1"/>
      </w:pPr>
      <w:r>
        <w:rPr>
          <w:rFonts w:ascii="Calibri" w:hAnsi="Calibri"/>
          <w:b/>
          <w:color w:val="2E74B5"/>
          <w:sz w:val="32"/>
        </w:rPr>
        <w:t>13. Release e manifesto</w:t>
      </w:r>
    </w:p>
    <w:p>
      <w:r>
        <w:rPr>
          <w:rFonts w:ascii="Calibri" w:hAnsi="Calibri"/>
          <w:color w:val="1F2328"/>
          <w:sz w:val="22"/>
        </w:rPr>
        <w:t>Uma release identifica um bundle promovido para um ambiente lógico.</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ReleaseManifest</w:t>
            </w:r>
          </w:p>
          <w:p>
            <w:pPr>
              <w:spacing w:before="0" w:after="0" w:line="240" w:lineRule="auto"/>
            </w:pPr>
            <w:r>
              <w:rPr>
                <w:rFonts w:ascii="Consolas" w:hAnsi="Consolas"/>
                <w:color w:val="334155"/>
                <w:sz w:val="16"/>
              </w:rPr>
              <w:t>├── releaseId</w:t>
            </w:r>
          </w:p>
          <w:p>
            <w:pPr>
              <w:spacing w:before="0" w:after="0" w:line="240" w:lineRule="auto"/>
            </w:pPr>
            <w:r>
              <w:rPr>
                <w:rFonts w:ascii="Consolas" w:hAnsi="Consolas"/>
                <w:color w:val="334155"/>
                <w:sz w:val="16"/>
              </w:rPr>
              <w:t>├── bundleRef</w:t>
            </w:r>
          </w:p>
          <w:p>
            <w:pPr>
              <w:spacing w:before="0" w:after="0" w:line="240" w:lineRule="auto"/>
            </w:pPr>
            <w:r>
              <w:rPr>
                <w:rFonts w:ascii="Consolas" w:hAnsi="Consolas"/>
                <w:color w:val="334155"/>
                <w:sz w:val="16"/>
              </w:rPr>
              <w:t>├── environmentRef</w:t>
            </w:r>
          </w:p>
          <w:p>
            <w:pPr>
              <w:spacing w:before="0" w:after="0" w:line="240" w:lineRule="auto"/>
            </w:pPr>
            <w:r>
              <w:rPr>
                <w:rFonts w:ascii="Consolas" w:hAnsi="Consolas"/>
                <w:color w:val="334155"/>
                <w:sz w:val="16"/>
              </w:rPr>
              <w:t>├── createdAt</w:t>
            </w:r>
          </w:p>
          <w:p>
            <w:pPr>
              <w:spacing w:before="0" w:after="0" w:line="240" w:lineRule="auto"/>
            </w:pPr>
            <w:r>
              <w:rPr>
                <w:rFonts w:ascii="Consolas" w:hAnsi="Consolas"/>
                <w:color w:val="334155"/>
                <w:sz w:val="16"/>
              </w:rPr>
              <w:t>├── promotedFromRef?</w:t>
            </w:r>
          </w:p>
          <w:p>
            <w:pPr>
              <w:spacing w:before="0" w:after="0" w:line="240" w:lineRule="auto"/>
            </w:pPr>
            <w:r>
              <w:rPr>
                <w:rFonts w:ascii="Consolas" w:hAnsi="Consolas"/>
                <w:color w:val="334155"/>
                <w:sz w:val="16"/>
              </w:rPr>
              <w:t>├── artifactDigests[]</w:t>
            </w:r>
          </w:p>
          <w:p>
            <w:pPr>
              <w:spacing w:before="0" w:after="0" w:line="240" w:lineRule="auto"/>
            </w:pPr>
            <w:r>
              <w:rPr>
                <w:rFonts w:ascii="Consolas" w:hAnsi="Consolas"/>
                <w:color w:val="334155"/>
                <w:sz w:val="16"/>
              </w:rPr>
              <w:t>├── runtimeCompatibility</w:t>
            </w:r>
          </w:p>
          <w:p>
            <w:pPr>
              <w:spacing w:before="0" w:after="0" w:line="240" w:lineRule="auto"/>
            </w:pPr>
            <w:r>
              <w:rPr>
                <w:rFonts w:ascii="Consolas" w:hAnsi="Consolas"/>
                <w:color w:val="334155"/>
                <w:sz w:val="16"/>
              </w:rPr>
              <w:t>├── activationPolicyRef</w:t>
            </w:r>
          </w:p>
          <w:p>
            <w:pPr>
              <w:spacing w:before="0" w:after="0" w:line="240" w:lineRule="auto"/>
            </w:pPr>
            <w:r>
              <w:rPr>
                <w:rFonts w:ascii="Consolas" w:hAnsi="Consolas"/>
                <w:color w:val="334155"/>
                <w:sz w:val="16"/>
              </w:rPr>
              <w:t>├── rollbackTargetRefs[]</w:t>
            </w:r>
          </w:p>
          <w:p>
            <w:pPr>
              <w:spacing w:before="0" w:after="0" w:line="240" w:lineRule="auto"/>
            </w:pPr>
            <w:r>
              <w:rPr>
                <w:rFonts w:ascii="Consolas" w:hAnsi="Consolas"/>
                <w:color w:val="334155"/>
                <w:sz w:val="16"/>
              </w:rPr>
              <w:t>├── integrityRef</w:t>
            </w:r>
          </w:p>
          <w:p>
            <w:pPr>
              <w:spacing w:before="0" w:after="0" w:line="240" w:lineRule="auto"/>
            </w:pPr>
            <w:r>
              <w:rPr>
                <w:rFonts w:ascii="Consolas" w:hAnsi="Consolas"/>
                <w:color w:val="334155"/>
                <w:sz w:val="16"/>
              </w:rPr>
              <w:t>└── approvalRefs[]</w:t>
            </w:r>
          </w:p>
        </w:tc>
      </w:tr>
    </w:tbl>
    <w:p>
      <w:pPr>
        <w:spacing w:after="20"/>
      </w:pPr>
    </w:p>
    <w:p>
      <w:r>
        <w:rPr>
          <w:rFonts w:ascii="Calibri" w:hAnsi="Calibri"/>
          <w:color w:val="1F2328"/>
          <w:sz w:val="22"/>
        </w:rPr>
        <w:t>O manifesto é imutável. Environment overlays permitidos devem ser resolvidos em referências protegidas, mantendo a mesma semântica. Mudança de mapping, garantia, schema ou decisão de fluxo não é overlay; exige nova versão de artefato.</w:t>
      </w:r>
    </w:p>
    <w:p>
      <w:pPr>
        <w:pStyle w:val="Heading1"/>
      </w:pPr>
      <w:r>
        <w:rPr>
          <w:rFonts w:ascii="Calibri" w:hAnsi="Calibri"/>
          <w:b/>
          <w:color w:val="2E74B5"/>
          <w:sz w:val="32"/>
        </w:rPr>
        <w:t>14. Promoção entre ambientes</w:t>
      </w:r>
    </w:p>
    <w:p>
      <w:r>
        <w:rPr>
          <w:rFonts w:ascii="Calibri" w:hAnsi="Calibri"/>
          <w:color w:val="1F2328"/>
          <w:sz w:val="22"/>
        </w:rPr>
        <w:t>Promoção move a mesma identidade e conteúdo aprovado entre classes de ambiente, adicionando apenas evidências e configuração autorizada.</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Autoria → Validação → Desenvolvimento simulado → Teste simulado</w:t>
            </w:r>
          </w:p>
          <w:p>
            <w:pPr>
              <w:spacing w:before="0" w:after="0" w:line="240" w:lineRule="auto"/>
            </w:pPr>
            <w:r>
              <w:rPr>
                <w:rFonts w:ascii="Consolas" w:hAnsi="Consolas"/>
                <w:color w:val="334155"/>
                <w:sz w:val="16"/>
              </w:rPr>
              <w:t xml:space="preserve">        → Homologação simulada → Pronto para fase final</w:t>
            </w:r>
          </w:p>
        </w:tc>
      </w:tr>
    </w:tbl>
    <w:p>
      <w:pPr>
        <w:spacing w:after="20"/>
      </w:pPr>
    </w:p>
    <w:p>
      <w:r>
        <w:rPr>
          <w:rFonts w:ascii="Calibri" w:hAnsi="Calibri"/>
          <w:color w:val="1F2328"/>
          <w:sz w:val="22"/>
        </w:rPr>
        <w:t>Até a declaração formal da fase final, nenhuma etapa pode promover binding real. O estado “pronto para fase final” significa artefato e simuladores certificados; não significa legado conectado.</w:t>
      </w:r>
    </w:p>
    <w:p>
      <w:r>
        <w:rPr>
          <w:rFonts w:ascii="Calibri" w:hAnsi="Calibri"/>
          <w:color w:val="1F2328"/>
          <w:sz w:val="22"/>
        </w:rPr>
        <w:t>Rebuild sem reproducibilidade é proibido. O conteúdo promovido deve preservar digests. Caso a representação precise ser reconstruída, o processo deve ser determinístico e demonstrar equivalência de integridade.</w:t>
      </w:r>
    </w:p>
    <w:p>
      <w:pPr>
        <w:pStyle w:val="Heading1"/>
      </w:pPr>
      <w:r>
        <w:rPr>
          <w:rFonts w:ascii="Calibri" w:hAnsi="Calibri"/>
          <w:b/>
          <w:color w:val="2E74B5"/>
          <w:sz w:val="32"/>
        </w:rPr>
        <w:t>15. Publicação e ativação</w:t>
      </w:r>
    </w:p>
    <w:p>
      <w:r>
        <w:rPr>
          <w:rFonts w:ascii="Calibri" w:hAnsi="Calibri"/>
          <w:color w:val="1F2328"/>
          <w:sz w:val="22"/>
        </w:rPr>
        <w:t>Publicação torna artefatos disponíveis para composição. Ativação torna uma release elegível para novas resoluções.</w:t>
      </w:r>
    </w:p>
    <w:p>
      <w:r>
        <w:rPr>
          <w:rFonts w:ascii="Calibri" w:hAnsi="Calibri"/>
          <w:color w:val="1F2328"/>
          <w:sz w:val="22"/>
        </w:rPr>
        <w:t>A ativação deve ser:</w:t>
      </w:r>
    </w:p>
    <w:p>
      <w:pPr>
        <w:numPr>
          <w:ilvl w:val="0"/>
          <w:numId w:val="41"/>
        </w:numPr>
      </w:pPr>
      <w:r>
        <w:rPr>
          <w:rFonts w:ascii="Calibri" w:hAnsi="Calibri"/>
          <w:color w:val="1F2328"/>
          <w:sz w:val="22"/>
        </w:rPr>
        <w:t>autorizada e auditada;</w:t>
      </w:r>
    </w:p>
    <w:p>
      <w:pPr>
        <w:numPr>
          <w:ilvl w:val="0"/>
          <w:numId w:val="41"/>
        </w:numPr>
      </w:pPr>
      <w:r>
        <w:rPr>
          <w:rFonts w:ascii="Calibri" w:hAnsi="Calibri"/>
          <w:color w:val="1F2328"/>
          <w:sz w:val="22"/>
        </w:rPr>
        <w:t>atômica do ponto de vista do Data Plane;</w:t>
      </w:r>
    </w:p>
    <w:p>
      <w:pPr>
        <w:numPr>
          <w:ilvl w:val="0"/>
          <w:numId w:val="41"/>
        </w:numPr>
      </w:pPr>
      <w:r>
        <w:rPr>
          <w:rFonts w:ascii="Calibri" w:hAnsi="Calibri"/>
          <w:color w:val="1F2328"/>
          <w:sz w:val="22"/>
        </w:rPr>
        <w:t>associada a um snapshot íntegro;</w:t>
      </w:r>
    </w:p>
    <w:p>
      <w:pPr>
        <w:numPr>
          <w:ilvl w:val="0"/>
          <w:numId w:val="41"/>
        </w:numPr>
      </w:pPr>
      <w:r>
        <w:rPr>
          <w:rFonts w:ascii="Calibri" w:hAnsi="Calibri"/>
          <w:color w:val="1F2328"/>
          <w:sz w:val="22"/>
        </w:rPr>
        <w:t>compatível com o runtime em operação;</w:t>
      </w:r>
    </w:p>
    <w:p>
      <w:pPr>
        <w:numPr>
          <w:ilvl w:val="0"/>
          <w:numId w:val="41"/>
        </w:numPr>
      </w:pPr>
      <w:r>
        <w:rPr>
          <w:rFonts w:ascii="Calibri" w:hAnsi="Calibri"/>
          <w:color w:val="1F2328"/>
          <w:sz w:val="22"/>
        </w:rPr>
        <w:t>reversível para release certificada anterior;</w:t>
      </w:r>
    </w:p>
    <w:p>
      <w:pPr>
        <w:numPr>
          <w:ilvl w:val="0"/>
          <w:numId w:val="41"/>
        </w:numPr>
      </w:pPr>
      <w:r>
        <w:rPr>
          <w:rFonts w:ascii="Calibri" w:hAnsi="Calibri"/>
          <w:color w:val="1F2328"/>
          <w:sz w:val="22"/>
        </w:rPr>
        <w:t>observável por métricas e eventos de controle;</w:t>
      </w:r>
    </w:p>
    <w:p>
      <w:pPr>
        <w:numPr>
          <w:ilvl w:val="0"/>
          <w:numId w:val="41"/>
        </w:numPr>
      </w:pPr>
      <w:r>
        <w:rPr>
          <w:rFonts w:ascii="Calibri" w:hAnsi="Calibri"/>
          <w:color w:val="1F2328"/>
          <w:sz w:val="22"/>
        </w:rPr>
        <w:t>impedida quando gates críticos falharem.</w:t>
      </w:r>
    </w:p>
    <w:p>
      <w:r>
        <w:rPr>
          <w:rFonts w:ascii="Calibri" w:hAnsi="Calibri"/>
          <w:color w:val="1F2328"/>
          <w:sz w:val="22"/>
        </w:rPr>
        <w:t>O Data Plane não deve observar metade de uma release. Se distribuição for gradual, cada instância deve usar um snapshot completo e identificável.</w:t>
      </w:r>
    </w:p>
    <w:p>
      <w:pPr>
        <w:pStyle w:val="Heading1"/>
      </w:pPr>
      <w:r>
        <w:rPr>
          <w:rFonts w:ascii="Calibri" w:hAnsi="Calibri"/>
          <w:b/>
          <w:color w:val="2E74B5"/>
          <w:sz w:val="32"/>
        </w:rPr>
        <w:t>16. Distribuição ao Data Plane</w:t>
      </w:r>
    </w:p>
    <w:p>
      <w:pPr>
        <w:pStyle w:val="Heading2"/>
      </w:pPr>
      <w:r>
        <w:rPr>
          <w:rFonts w:ascii="Calibri" w:hAnsi="Calibri"/>
          <w:b/>
          <w:color w:val="2E74B5"/>
          <w:sz w:val="26"/>
        </w:rPr>
        <w:t>16.1 Modelo lógico</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Release ativa</w:t>
            </w:r>
          </w:p>
          <w:p>
            <w:pPr>
              <w:spacing w:before="0" w:after="0" w:line="240" w:lineRule="auto"/>
            </w:pPr>
            <w:r>
              <w:rPr>
                <w:rFonts w:ascii="Consolas" w:hAnsi="Consolas"/>
                <w:color w:val="334155"/>
                <w:sz w:val="16"/>
              </w:rPr>
              <w:t xml:space="preserve">     ↓ assinatura/verificação de integridade</w:t>
            </w:r>
          </w:p>
          <w:p>
            <w:pPr>
              <w:spacing w:before="0" w:after="0" w:line="240" w:lineRule="auto"/>
            </w:pPr>
            <w:r>
              <w:rPr>
                <w:rFonts w:ascii="Consolas" w:hAnsi="Consolas"/>
                <w:color w:val="334155"/>
                <w:sz w:val="16"/>
              </w:rPr>
              <w:t>Canal de distribuição</w:t>
            </w:r>
          </w:p>
          <w:p>
            <w:pPr>
              <w:spacing w:before="0" w:after="0" w:line="240" w:lineRule="auto"/>
            </w:pPr>
            <w:r>
              <w:rPr>
                <w:rFonts w:ascii="Consolas" w:hAnsi="Consolas"/>
                <w:color w:val="334155"/>
                <w:sz w:val="16"/>
              </w:rPr>
              <w:t xml:space="preserve">     ↓</w:t>
            </w:r>
          </w:p>
          <w:p>
            <w:pPr>
              <w:spacing w:before="0" w:after="0" w:line="240" w:lineRule="auto"/>
            </w:pPr>
            <w:r>
              <w:rPr>
                <w:rFonts w:ascii="Consolas" w:hAnsi="Consolas"/>
                <w:color w:val="334155"/>
                <w:sz w:val="16"/>
              </w:rPr>
              <w:t>Cache ou repositório local do Data Plane</w:t>
            </w:r>
          </w:p>
          <w:p>
            <w:pPr>
              <w:spacing w:before="0" w:after="0" w:line="240" w:lineRule="auto"/>
            </w:pPr>
            <w:r>
              <w:rPr>
                <w:rFonts w:ascii="Consolas" w:hAnsi="Consolas"/>
                <w:color w:val="334155"/>
                <w:sz w:val="16"/>
              </w:rPr>
              <w:t xml:space="preserve">     ↓ validação completa</w:t>
            </w:r>
          </w:p>
          <w:p>
            <w:pPr>
              <w:spacing w:before="0" w:after="0" w:line="240" w:lineRule="auto"/>
            </w:pPr>
            <w:r>
              <w:rPr>
                <w:rFonts w:ascii="Consolas" w:hAnsi="Consolas"/>
                <w:color w:val="334155"/>
                <w:sz w:val="16"/>
              </w:rPr>
              <w:t>Snapshot READY</w:t>
            </w:r>
          </w:p>
          <w:p>
            <w:pPr>
              <w:spacing w:before="0" w:after="0" w:line="240" w:lineRule="auto"/>
            </w:pPr>
            <w:r>
              <w:rPr>
                <w:rFonts w:ascii="Consolas" w:hAnsi="Consolas"/>
                <w:color w:val="334155"/>
                <w:sz w:val="16"/>
              </w:rPr>
              <w:t xml:space="preserve">     ↓ troca atômica</w:t>
            </w:r>
          </w:p>
          <w:p>
            <w:pPr>
              <w:spacing w:before="0" w:after="0" w:line="240" w:lineRule="auto"/>
            </w:pPr>
            <w:r>
              <w:rPr>
                <w:rFonts w:ascii="Consolas" w:hAnsi="Consolas"/>
                <w:color w:val="334155"/>
                <w:sz w:val="16"/>
              </w:rPr>
              <w:t>Snapshot ACTIVE</w:t>
            </w:r>
          </w:p>
        </w:tc>
      </w:tr>
    </w:tbl>
    <w:p>
      <w:pPr>
        <w:spacing w:after="20"/>
      </w:pPr>
    </w:p>
    <w:p>
      <w:pPr>
        <w:pStyle w:val="Heading2"/>
      </w:pPr>
      <w:r>
        <w:rPr>
          <w:rFonts w:ascii="Calibri" w:hAnsi="Calibri"/>
          <w:b/>
          <w:color w:val="2E74B5"/>
          <w:sz w:val="26"/>
        </w:rPr>
        <w:t>16.2 Regras</w:t>
      </w:r>
    </w:p>
    <w:p>
      <w:pPr>
        <w:numPr>
          <w:ilvl w:val="0"/>
          <w:numId w:val="42"/>
        </w:numPr>
      </w:pPr>
      <w:r>
        <w:rPr>
          <w:rFonts w:ascii="Calibri" w:hAnsi="Calibri"/>
          <w:color w:val="1F2328"/>
          <w:sz w:val="22"/>
        </w:rPr>
        <w:t>Data Plane valida identidade, integridade, compatibilidade e revogação antes de aceitar snapshot.</w:t>
      </w:r>
    </w:p>
    <w:p>
      <w:pPr>
        <w:numPr>
          <w:ilvl w:val="0"/>
          <w:numId w:val="42"/>
        </w:numPr>
      </w:pPr>
      <w:r>
        <w:rPr>
          <w:rFonts w:ascii="Calibri" w:hAnsi="Calibri"/>
          <w:color w:val="1F2328"/>
          <w:sz w:val="22"/>
        </w:rPr>
        <w:t>Falha de distribuição não invalida snapshot ativo conhecido e seguro.</w:t>
      </w:r>
    </w:p>
    <w:p>
      <w:pPr>
        <w:numPr>
          <w:ilvl w:val="0"/>
          <w:numId w:val="42"/>
        </w:numPr>
      </w:pPr>
      <w:r>
        <w:rPr>
          <w:rFonts w:ascii="Calibri" w:hAnsi="Calibri"/>
          <w:color w:val="1F2328"/>
          <w:sz w:val="22"/>
        </w:rPr>
        <w:t>Snapshot parcial nunca é ativado.</w:t>
      </w:r>
    </w:p>
    <w:p>
      <w:pPr>
        <w:numPr>
          <w:ilvl w:val="0"/>
          <w:numId w:val="42"/>
        </w:numPr>
      </w:pPr>
      <w:r>
        <w:rPr>
          <w:rFonts w:ascii="Calibri" w:hAnsi="Calibri"/>
          <w:color w:val="1F2328"/>
          <w:sz w:val="22"/>
        </w:rPr>
        <w:t>Instâncias reportam release e snapshot ativos.</w:t>
      </w:r>
    </w:p>
    <w:p>
      <w:pPr>
        <w:numPr>
          <w:ilvl w:val="0"/>
          <w:numId w:val="42"/>
        </w:numPr>
      </w:pPr>
      <w:r>
        <w:rPr>
          <w:rFonts w:ascii="Calibri" w:hAnsi="Calibri"/>
          <w:color w:val="1F2328"/>
          <w:sz w:val="22"/>
        </w:rPr>
        <w:t>Divergência entre instâncias deve ser detectável.</w:t>
      </w:r>
    </w:p>
    <w:p>
      <w:pPr>
        <w:numPr>
          <w:ilvl w:val="0"/>
          <w:numId w:val="42"/>
        </w:numPr>
      </w:pPr>
      <w:r>
        <w:rPr>
          <w:rFonts w:ascii="Calibri" w:hAnsi="Calibri"/>
          <w:color w:val="1F2328"/>
          <w:sz w:val="22"/>
        </w:rPr>
        <w:t>Artefatos administrativos não são buscados no caminho crítico por referência mutável.</w:t>
      </w:r>
    </w:p>
    <w:p>
      <w:pPr>
        <w:numPr>
          <w:ilvl w:val="0"/>
          <w:numId w:val="42"/>
        </w:numPr>
      </w:pPr>
      <w:r>
        <w:rPr>
          <w:rFonts w:ascii="Calibri" w:hAnsi="Calibri"/>
          <w:color w:val="1F2328"/>
          <w:sz w:val="22"/>
        </w:rPr>
        <w:t xml:space="preserve">Execução registra </w:t>
      </w:r>
      <w:r>
        <w:rPr>
          <w:rFonts w:ascii="Consolas" w:hAnsi="Consolas"/>
          <w:color w:val="1F4D78"/>
          <w:sz w:val="18"/>
        </w:rPr>
        <w:t>releaseId</w:t>
      </w:r>
      <w:r>
        <w:rPr>
          <w:rFonts w:ascii="Calibri" w:hAnsi="Calibri"/>
          <w:color w:val="1F2328"/>
          <w:sz w:val="22"/>
        </w:rPr>
        <w:t xml:space="preserve"> e versões exatas usadas.</w:t>
      </w:r>
    </w:p>
    <w:p>
      <w:pPr>
        <w:pStyle w:val="Heading1"/>
      </w:pPr>
      <w:r>
        <w:rPr>
          <w:rFonts w:ascii="Calibri" w:hAnsi="Calibri"/>
          <w:b/>
          <w:color w:val="2E74B5"/>
          <w:sz w:val="32"/>
        </w:rPr>
        <w:t>17. Consistência e disponibilidade</w:t>
      </w:r>
    </w:p>
    <w:p>
      <w:r>
        <w:rPr>
          <w:rFonts w:ascii="Calibri" w:hAnsi="Calibri"/>
          <w:color w:val="1F2328"/>
          <w:sz w:val="22"/>
        </w:rPr>
        <w:t>O Data Plane deve continuar executando com último snapshot válido quando o Control Plane estiver indisponível, sujeito a políticas de expiração e revogação crítica.</w:t>
      </w:r>
    </w:p>
    <w:p>
      <w:r>
        <w:rPr>
          <w:rFonts w:ascii="Calibri" w:hAnsi="Calibri"/>
          <w:color w:val="1F2328"/>
          <w:sz w:val="22"/>
        </w:rPr>
        <w:t>O Control Plane não participa de cada step. Isso reduz acoplamento de disponibilidade e impede alteração administrativa durante a execução.</w:t>
      </w:r>
    </w:p>
    <w:p>
      <w:r>
        <w:rPr>
          <w:rFonts w:ascii="Calibri" w:hAnsi="Calibri"/>
          <w:color w:val="1F2328"/>
          <w:sz w:val="22"/>
        </w:rPr>
        <w:t>Nova resolução pode ser bloqueada quando:</w:t>
      </w:r>
    </w:p>
    <w:p>
      <w:pPr>
        <w:numPr>
          <w:ilvl w:val="0"/>
          <w:numId w:val="41"/>
        </w:numPr>
      </w:pPr>
      <w:r>
        <w:rPr>
          <w:rFonts w:ascii="Calibri" w:hAnsi="Calibri"/>
          <w:color w:val="1F2328"/>
          <w:sz w:val="22"/>
        </w:rPr>
        <w:t>snapshot estiver expirado além do limite seguro;</w:t>
      </w:r>
    </w:p>
    <w:p>
      <w:pPr>
        <w:numPr>
          <w:ilvl w:val="0"/>
          <w:numId w:val="41"/>
        </w:numPr>
      </w:pPr>
      <w:r>
        <w:rPr>
          <w:rFonts w:ascii="Calibri" w:hAnsi="Calibri"/>
          <w:color w:val="1F2328"/>
          <w:sz w:val="22"/>
        </w:rPr>
        <w:t>release estiver revogada por risco crítico;</w:t>
      </w:r>
    </w:p>
    <w:p>
      <w:pPr>
        <w:numPr>
          <w:ilvl w:val="0"/>
          <w:numId w:val="41"/>
        </w:numPr>
      </w:pPr>
      <w:r>
        <w:rPr>
          <w:rFonts w:ascii="Calibri" w:hAnsi="Calibri"/>
          <w:color w:val="1F2328"/>
          <w:sz w:val="22"/>
        </w:rPr>
        <w:t>integridade não puder ser verificada;</w:t>
      </w:r>
    </w:p>
    <w:p>
      <w:pPr>
        <w:numPr>
          <w:ilvl w:val="0"/>
          <w:numId w:val="41"/>
        </w:numPr>
      </w:pPr>
      <w:r>
        <w:rPr>
          <w:rFonts w:ascii="Calibri" w:hAnsi="Calibri"/>
          <w:color w:val="1F2328"/>
          <w:sz w:val="22"/>
        </w:rPr>
        <w:t>runtime não suportar as versões;</w:t>
      </w:r>
    </w:p>
    <w:p>
      <w:pPr>
        <w:numPr>
          <w:ilvl w:val="0"/>
          <w:numId w:val="41"/>
        </w:numPr>
      </w:pPr>
      <w:r>
        <w:rPr>
          <w:rFonts w:ascii="Calibri" w:hAnsi="Calibri"/>
          <w:color w:val="1F2328"/>
          <w:sz w:val="22"/>
        </w:rPr>
        <w:t>política de segurança exigir atualização imediata.</w:t>
      </w:r>
    </w:p>
    <w:p>
      <w:r>
        <w:rPr>
          <w:rFonts w:ascii="Calibri" w:hAnsi="Calibri"/>
          <w:color w:val="1F2328"/>
          <w:sz w:val="22"/>
        </w:rPr>
        <w:t>Execuções já iniciadas seguem política específica de contenção; não são migradas silenciosamente para nova release.</w:t>
      </w:r>
    </w:p>
    <w:p>
      <w:pPr>
        <w:pStyle w:val="Heading1"/>
      </w:pPr>
      <w:r>
        <w:rPr>
          <w:rFonts w:ascii="Calibri" w:hAnsi="Calibri"/>
          <w:b/>
          <w:color w:val="2E74B5"/>
          <w:sz w:val="32"/>
        </w:rPr>
        <w:t>18. Ativação gradual</w:t>
      </w:r>
    </w:p>
    <w:p>
      <w:r>
        <w:rPr>
          <w:rFonts w:ascii="Calibri" w:hAnsi="Calibri"/>
          <w:color w:val="1F2328"/>
          <w:sz w:val="22"/>
        </w:rPr>
        <w:t>Ativação pode ser total ou gradual quando houver critério determinístico publicado, por exemplo partição técnica, originador autorizado ou percentual estável por hash.</w:t>
      </w:r>
    </w:p>
    <w:p>
      <w:r>
        <w:rPr>
          <w:rFonts w:ascii="Calibri" w:hAnsi="Calibri"/>
          <w:color w:val="1F2328"/>
          <w:sz w:val="22"/>
        </w:rPr>
        <w:t>Regras:</w:t>
      </w:r>
    </w:p>
    <w:p>
      <w:pPr>
        <w:numPr>
          <w:ilvl w:val="0"/>
          <w:numId w:val="41"/>
        </w:numPr>
      </w:pPr>
      <w:r>
        <w:rPr>
          <w:rFonts w:ascii="Calibri" w:hAnsi="Calibri"/>
          <w:color w:val="1F2328"/>
          <w:sz w:val="22"/>
        </w:rPr>
        <w:t>o critério pertence à política de release, não à rota;</w:t>
      </w:r>
    </w:p>
    <w:p>
      <w:pPr>
        <w:numPr>
          <w:ilvl w:val="0"/>
          <w:numId w:val="41"/>
        </w:numPr>
      </w:pPr>
      <w:r>
        <w:rPr>
          <w:rFonts w:ascii="Calibri" w:hAnsi="Calibri"/>
          <w:color w:val="1F2328"/>
          <w:sz w:val="22"/>
        </w:rPr>
        <w:t>a mesma chave deve resolver consistentemente durante a janela;</w:t>
      </w:r>
    </w:p>
    <w:p>
      <w:pPr>
        <w:numPr>
          <w:ilvl w:val="0"/>
          <w:numId w:val="41"/>
        </w:numPr>
      </w:pPr>
      <w:r>
        <w:rPr>
          <w:rFonts w:ascii="Calibri" w:hAnsi="Calibri"/>
          <w:color w:val="1F2328"/>
          <w:sz w:val="22"/>
        </w:rPr>
        <w:t>métricas e resultados devem ser comparáveis;</w:t>
      </w:r>
    </w:p>
    <w:p>
      <w:pPr>
        <w:numPr>
          <w:ilvl w:val="0"/>
          <w:numId w:val="41"/>
        </w:numPr>
      </w:pPr>
      <w:r>
        <w:rPr>
          <w:rFonts w:ascii="Calibri" w:hAnsi="Calibri"/>
          <w:color w:val="1F2328"/>
          <w:sz w:val="22"/>
        </w:rPr>
        <w:t>critérios não podem implementar decisão bancária;</w:t>
      </w:r>
    </w:p>
    <w:p>
      <w:pPr>
        <w:numPr>
          <w:ilvl w:val="0"/>
          <w:numId w:val="41"/>
        </w:numPr>
      </w:pPr>
      <w:r>
        <w:rPr>
          <w:rFonts w:ascii="Calibri" w:hAnsi="Calibri"/>
          <w:color w:val="1F2328"/>
          <w:sz w:val="22"/>
        </w:rPr>
        <w:t>rollback deve remover a nova elegibilidade de forma atômica;</w:t>
      </w:r>
    </w:p>
    <w:p>
      <w:pPr>
        <w:numPr>
          <w:ilvl w:val="0"/>
          <w:numId w:val="41"/>
        </w:numPr>
      </w:pPr>
      <w:r>
        <w:rPr>
          <w:rFonts w:ascii="Calibri" w:hAnsi="Calibri"/>
          <w:color w:val="1F2328"/>
          <w:sz w:val="22"/>
        </w:rPr>
        <w:t>execuções em andamento permanecem na release fixada.</w:t>
      </w:r>
    </w:p>
    <w:p>
      <w:pPr>
        <w:pStyle w:val="Heading1"/>
      </w:pPr>
      <w:r>
        <w:rPr>
          <w:rFonts w:ascii="Calibri" w:hAnsi="Calibri"/>
          <w:b/>
          <w:color w:val="2E74B5"/>
          <w:sz w:val="32"/>
        </w:rPr>
        <w:t>19. Rollback</w:t>
      </w:r>
    </w:p>
    <w:p>
      <w:pPr>
        <w:pStyle w:val="Heading2"/>
      </w:pPr>
      <w:r>
        <w:rPr>
          <w:rFonts w:ascii="Calibri" w:hAnsi="Calibri"/>
          <w:b/>
          <w:color w:val="2E74B5"/>
          <w:sz w:val="26"/>
        </w:rPr>
        <w:t>19.1 Semântica</w:t>
      </w:r>
    </w:p>
    <w:p>
      <w:r>
        <w:rPr>
          <w:rFonts w:ascii="Calibri" w:hAnsi="Calibri"/>
          <w:color w:val="1F2328"/>
          <w:sz w:val="22"/>
        </w:rPr>
        <w:t>Rollback reativa release anterior íntegra, compatível e certificada. Não edita artefato publicado, não apaga release problemática e não migra execução em andamento.</w:t>
      </w:r>
    </w:p>
    <w:p>
      <w:pPr>
        <w:pStyle w:val="Heading2"/>
      </w:pPr>
      <w:r>
        <w:rPr>
          <w:rFonts w:ascii="Calibri" w:hAnsi="Calibri"/>
          <w:b/>
          <w:color w:val="2E74B5"/>
          <w:sz w:val="26"/>
        </w:rPr>
        <w:t>19.2 Pré-condições</w:t>
      </w:r>
    </w:p>
    <w:p>
      <w:pPr>
        <w:numPr>
          <w:ilvl w:val="0"/>
          <w:numId w:val="41"/>
        </w:numPr>
      </w:pPr>
      <w:r>
        <w:rPr>
          <w:rFonts w:ascii="Calibri" w:hAnsi="Calibri"/>
          <w:color w:val="1F2328"/>
          <w:sz w:val="22"/>
        </w:rPr>
        <w:t>target de rollback está previamente identificado e disponível;</w:t>
      </w:r>
    </w:p>
    <w:p>
      <w:pPr>
        <w:numPr>
          <w:ilvl w:val="0"/>
          <w:numId w:val="41"/>
        </w:numPr>
      </w:pPr>
      <w:r>
        <w:rPr>
          <w:rFonts w:ascii="Calibri" w:hAnsi="Calibri"/>
          <w:color w:val="1F2328"/>
          <w:sz w:val="22"/>
        </w:rPr>
        <w:t>compatibilidade com runtime e ambiente foi verificada;</w:t>
      </w:r>
    </w:p>
    <w:p>
      <w:pPr>
        <w:numPr>
          <w:ilvl w:val="0"/>
          <w:numId w:val="41"/>
        </w:numPr>
      </w:pPr>
      <w:r>
        <w:rPr>
          <w:rFonts w:ascii="Calibri" w:hAnsi="Calibri"/>
          <w:color w:val="1F2328"/>
          <w:sz w:val="22"/>
        </w:rPr>
        <w:t>configuração e secrets referenciados continuam válidos;</w:t>
      </w:r>
    </w:p>
    <w:p>
      <w:pPr>
        <w:numPr>
          <w:ilvl w:val="0"/>
          <w:numId w:val="41"/>
        </w:numPr>
      </w:pPr>
      <w:r>
        <w:rPr>
          <w:rFonts w:ascii="Calibri" w:hAnsi="Calibri"/>
          <w:color w:val="1F2328"/>
          <w:sz w:val="22"/>
        </w:rPr>
        <w:t>impacto sobre contratos externos foi analisado;</w:t>
      </w:r>
    </w:p>
    <w:p>
      <w:pPr>
        <w:numPr>
          <w:ilvl w:val="0"/>
          <w:numId w:val="41"/>
        </w:numPr>
      </w:pPr>
      <w:r>
        <w:rPr>
          <w:rFonts w:ascii="Calibri" w:hAnsi="Calibri"/>
          <w:color w:val="1F2328"/>
          <w:sz w:val="22"/>
        </w:rPr>
        <w:t>autorização exigida está presente;</w:t>
      </w:r>
    </w:p>
    <w:p>
      <w:pPr>
        <w:numPr>
          <w:ilvl w:val="0"/>
          <w:numId w:val="41"/>
        </w:numPr>
      </w:pPr>
      <w:r>
        <w:rPr>
          <w:rFonts w:ascii="Calibri" w:hAnsi="Calibri"/>
          <w:color w:val="1F2328"/>
          <w:sz w:val="22"/>
        </w:rPr>
        <w:t>evidências e motivo estão registrados.</w:t>
      </w:r>
    </w:p>
    <w:p>
      <w:pPr>
        <w:pStyle w:val="Heading2"/>
      </w:pPr>
      <w:r>
        <w:rPr>
          <w:rFonts w:ascii="Calibri" w:hAnsi="Calibri"/>
          <w:b/>
          <w:color w:val="2E74B5"/>
          <w:sz w:val="26"/>
        </w:rPr>
        <w:t>19.3 Execução</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Detectar incidente</w:t>
            </w:r>
          </w:p>
          <w:p>
            <w:pPr>
              <w:spacing w:before="0" w:after="0" w:line="240" w:lineRule="auto"/>
            </w:pPr>
            <w:r>
              <w:rPr>
                <w:rFonts w:ascii="Consolas" w:hAnsi="Consolas"/>
                <w:color w:val="334155"/>
                <w:sz w:val="16"/>
              </w:rPr>
              <w:t xml:space="preserve">    ↓ conter novas ativações</w:t>
            </w:r>
          </w:p>
          <w:p>
            <w:pPr>
              <w:spacing w:before="0" w:after="0" w:line="240" w:lineRule="auto"/>
            </w:pPr>
            <w:r>
              <w:rPr>
                <w:rFonts w:ascii="Consolas" w:hAnsi="Consolas"/>
                <w:color w:val="334155"/>
                <w:sz w:val="16"/>
              </w:rPr>
              <w:t>Selecionar target certificado</w:t>
            </w:r>
          </w:p>
          <w:p>
            <w:pPr>
              <w:spacing w:before="0" w:after="0" w:line="240" w:lineRule="auto"/>
            </w:pPr>
            <w:r>
              <w:rPr>
                <w:rFonts w:ascii="Consolas" w:hAnsi="Consolas"/>
                <w:color w:val="334155"/>
                <w:sz w:val="16"/>
              </w:rPr>
              <w:t xml:space="preserve">    ↓ validar integridade e compatibilidade</w:t>
            </w:r>
          </w:p>
          <w:p>
            <w:pPr>
              <w:spacing w:before="0" w:after="0" w:line="240" w:lineRule="auto"/>
            </w:pPr>
            <w:r>
              <w:rPr>
                <w:rFonts w:ascii="Consolas" w:hAnsi="Consolas"/>
                <w:color w:val="334155"/>
                <w:sz w:val="16"/>
              </w:rPr>
              <w:t>Ativar snapshot anterior atomicamente</w:t>
            </w:r>
          </w:p>
          <w:p>
            <w:pPr>
              <w:spacing w:before="0" w:after="0" w:line="240" w:lineRule="auto"/>
            </w:pPr>
            <w:r>
              <w:rPr>
                <w:rFonts w:ascii="Consolas" w:hAnsi="Consolas"/>
                <w:color w:val="334155"/>
                <w:sz w:val="16"/>
              </w:rPr>
              <w:t xml:space="preserve">    ↓ observar convergência</w:t>
            </w:r>
          </w:p>
          <w:p>
            <w:pPr>
              <w:spacing w:before="0" w:after="0" w:line="240" w:lineRule="auto"/>
            </w:pPr>
            <w:r>
              <w:rPr>
                <w:rFonts w:ascii="Consolas" w:hAnsi="Consolas"/>
                <w:color w:val="334155"/>
                <w:sz w:val="16"/>
              </w:rPr>
              <w:t>Registrar release retirada e impacto</w:t>
            </w:r>
          </w:p>
          <w:p>
            <w:pPr>
              <w:spacing w:before="0" w:after="0" w:line="240" w:lineRule="auto"/>
            </w:pPr>
            <w:r>
              <w:rPr>
                <w:rFonts w:ascii="Consolas" w:hAnsi="Consolas"/>
                <w:color w:val="334155"/>
                <w:sz w:val="16"/>
              </w:rPr>
              <w:t xml:space="preserve">    ↓ reconciliar execuções afetadas</w:t>
            </w:r>
          </w:p>
        </w:tc>
      </w:tr>
    </w:tbl>
    <w:p>
      <w:pPr>
        <w:spacing w:after="20"/>
      </w:pPr>
    </w:p>
    <w:p>
      <w:r>
        <w:rPr>
          <w:rFonts w:ascii="Calibri" w:hAnsi="Calibri"/>
          <w:color w:val="1F2328"/>
          <w:sz w:val="22"/>
        </w:rPr>
        <w:t>Rollback pode não reverter efeitos produzidos por execuções anteriores. Esses efeitos seguem as políticas de compensação e reconciliação do SPIDER-ARCH-005.</w:t>
      </w:r>
    </w:p>
    <w:p>
      <w:pPr>
        <w:pStyle w:val="Heading1"/>
      </w:pPr>
      <w:r>
        <w:rPr>
          <w:rFonts w:ascii="Calibri" w:hAnsi="Calibri"/>
          <w:b/>
          <w:color w:val="2E74B5"/>
          <w:sz w:val="32"/>
        </w:rPr>
        <w:t>20. Revogação crítica</w:t>
      </w:r>
    </w:p>
    <w:p>
      <w:r>
        <w:rPr>
          <w:rFonts w:ascii="Calibri" w:hAnsi="Calibri"/>
          <w:color w:val="1F2328"/>
          <w:sz w:val="22"/>
        </w:rPr>
        <w:t>Revogação bloqueia uso futuro de artefato ou release por segurança, integridade ou risco operacional grave.</w:t>
      </w:r>
    </w:p>
    <w:p>
      <w:r>
        <w:rPr>
          <w:rFonts w:ascii="Calibri" w:hAnsi="Calibri"/>
          <w:color w:val="1F2328"/>
          <w:sz w:val="22"/>
        </w:rPr>
        <w:t>Ela deve declarar:</w:t>
      </w:r>
    </w:p>
    <w:p>
      <w:pPr>
        <w:numPr>
          <w:ilvl w:val="0"/>
          <w:numId w:val="41"/>
        </w:numPr>
      </w:pPr>
      <w:r>
        <w:rPr>
          <w:rFonts w:ascii="Calibri" w:hAnsi="Calibri"/>
          <w:color w:val="1F2328"/>
          <w:sz w:val="22"/>
        </w:rPr>
        <w:t>escopo exato;</w:t>
      </w:r>
    </w:p>
    <w:p>
      <w:pPr>
        <w:numPr>
          <w:ilvl w:val="0"/>
          <w:numId w:val="41"/>
        </w:numPr>
      </w:pPr>
      <w:r>
        <w:rPr>
          <w:rFonts w:ascii="Calibri" w:hAnsi="Calibri"/>
          <w:color w:val="1F2328"/>
          <w:sz w:val="22"/>
        </w:rPr>
        <w:t>motivo e severidade;</w:t>
      </w:r>
    </w:p>
    <w:p>
      <w:pPr>
        <w:numPr>
          <w:ilvl w:val="0"/>
          <w:numId w:val="41"/>
        </w:numPr>
      </w:pPr>
      <w:r>
        <w:rPr>
          <w:rFonts w:ascii="Calibri" w:hAnsi="Calibri"/>
          <w:color w:val="1F2328"/>
          <w:sz w:val="22"/>
        </w:rPr>
        <w:t>momento efetivo;</w:t>
      </w:r>
    </w:p>
    <w:p>
      <w:pPr>
        <w:numPr>
          <w:ilvl w:val="0"/>
          <w:numId w:val="41"/>
        </w:numPr>
      </w:pPr>
      <w:r>
        <w:rPr>
          <w:rFonts w:ascii="Calibri" w:hAnsi="Calibri"/>
          <w:color w:val="1F2328"/>
          <w:sz w:val="22"/>
        </w:rPr>
        <w:t>comportamento para novas execuções;</w:t>
      </w:r>
    </w:p>
    <w:p>
      <w:pPr>
        <w:numPr>
          <w:ilvl w:val="0"/>
          <w:numId w:val="41"/>
        </w:numPr>
      </w:pPr>
      <w:r>
        <w:rPr>
          <w:rFonts w:ascii="Calibri" w:hAnsi="Calibri"/>
          <w:color w:val="1F2328"/>
          <w:sz w:val="22"/>
        </w:rPr>
        <w:t>tratamento de execuções em andamento;</w:t>
      </w:r>
    </w:p>
    <w:p>
      <w:pPr>
        <w:numPr>
          <w:ilvl w:val="0"/>
          <w:numId w:val="41"/>
        </w:numPr>
      </w:pPr>
      <w:r>
        <w:rPr>
          <w:rFonts w:ascii="Calibri" w:hAnsi="Calibri"/>
          <w:color w:val="1F2328"/>
          <w:sz w:val="22"/>
        </w:rPr>
        <w:t>substituto ou modo seguro, quando houver;</w:t>
      </w:r>
    </w:p>
    <w:p>
      <w:pPr>
        <w:numPr>
          <w:ilvl w:val="0"/>
          <w:numId w:val="41"/>
        </w:numPr>
      </w:pPr>
      <w:r>
        <w:rPr>
          <w:rFonts w:ascii="Calibri" w:hAnsi="Calibri"/>
          <w:color w:val="1F2328"/>
          <w:sz w:val="22"/>
        </w:rPr>
        <w:t>responsável e evidências.</w:t>
      </w:r>
    </w:p>
    <w:p>
      <w:r>
        <w:rPr>
          <w:rFonts w:ascii="Calibri" w:hAnsi="Calibri"/>
          <w:color w:val="1F2328"/>
          <w:sz w:val="22"/>
        </w:rPr>
        <w:t>Revogação não implica deleção. A resposta do Data Plane deve ser determinística e prevista; fallback arbitrário é proibido.</w:t>
      </w:r>
    </w:p>
    <w:p>
      <w:pPr>
        <w:pStyle w:val="Heading1"/>
      </w:pPr>
      <w:r>
        <w:rPr>
          <w:rFonts w:ascii="Calibri" w:hAnsi="Calibri"/>
          <w:b/>
          <w:color w:val="2E74B5"/>
          <w:sz w:val="32"/>
        </w:rPr>
        <w:t>21. Depreciação e retirada</w:t>
      </w:r>
    </w:p>
    <w:p>
      <w:r>
        <w:rPr>
          <w:rFonts w:ascii="Calibri" w:hAnsi="Calibri"/>
          <w:color w:val="1F2328"/>
          <w:sz w:val="22"/>
        </w:rPr>
        <w:t>Depreciação informa substituição planejada e prazo. O Control Plane deve identificar consumidores, releases e rotas dependentes.</w:t>
      </w:r>
    </w:p>
    <w:p>
      <w:r>
        <w:rPr>
          <w:rFonts w:ascii="Calibri" w:hAnsi="Calibri"/>
          <w:color w:val="1F2328"/>
          <w:sz w:val="22"/>
        </w:rPr>
        <w:t>Retirada somente ocorre quando:</w:t>
      </w:r>
    </w:p>
    <w:p>
      <w:pPr>
        <w:numPr>
          <w:ilvl w:val="0"/>
          <w:numId w:val="41"/>
        </w:numPr>
      </w:pPr>
      <w:r>
        <w:rPr>
          <w:rFonts w:ascii="Calibri" w:hAnsi="Calibri"/>
          <w:color w:val="1F2328"/>
          <w:sz w:val="22"/>
        </w:rPr>
        <w:t>não há novas resoluções dependentes;</w:t>
      </w:r>
    </w:p>
    <w:p>
      <w:pPr>
        <w:numPr>
          <w:ilvl w:val="0"/>
          <w:numId w:val="41"/>
        </w:numPr>
      </w:pPr>
      <w:r>
        <w:rPr>
          <w:rFonts w:ascii="Calibri" w:hAnsi="Calibri"/>
          <w:color w:val="1F2328"/>
          <w:sz w:val="22"/>
        </w:rPr>
        <w:t>retenção histórica está assegurada;</w:t>
      </w:r>
    </w:p>
    <w:p>
      <w:pPr>
        <w:numPr>
          <w:ilvl w:val="0"/>
          <w:numId w:val="41"/>
        </w:numPr>
      </w:pPr>
      <w:r>
        <w:rPr>
          <w:rFonts w:ascii="Calibri" w:hAnsi="Calibri"/>
          <w:color w:val="1F2328"/>
          <w:sz w:val="22"/>
        </w:rPr>
        <w:t>contratos de acompanhamento continuam disponíveis;</w:t>
      </w:r>
    </w:p>
    <w:p>
      <w:pPr>
        <w:numPr>
          <w:ilvl w:val="0"/>
          <w:numId w:val="41"/>
        </w:numPr>
      </w:pPr>
      <w:r>
        <w:rPr>
          <w:rFonts w:ascii="Calibri" w:hAnsi="Calibri"/>
          <w:color w:val="1F2328"/>
          <w:sz w:val="22"/>
        </w:rPr>
        <w:t>execução longa remanescente foi tratada;</w:t>
      </w:r>
    </w:p>
    <w:p>
      <w:pPr>
        <w:numPr>
          <w:ilvl w:val="0"/>
          <w:numId w:val="41"/>
        </w:numPr>
      </w:pPr>
      <w:r>
        <w:rPr>
          <w:rFonts w:ascii="Calibri" w:hAnsi="Calibri"/>
          <w:color w:val="1F2328"/>
          <w:sz w:val="22"/>
        </w:rPr>
        <w:t>auditoria e reprodução permanecem possíveis;</w:t>
      </w:r>
    </w:p>
    <w:p>
      <w:pPr>
        <w:numPr>
          <w:ilvl w:val="0"/>
          <w:numId w:val="41"/>
        </w:numPr>
      </w:pPr>
      <w:r>
        <w:rPr>
          <w:rFonts w:ascii="Calibri" w:hAnsi="Calibri"/>
          <w:color w:val="1F2328"/>
          <w:sz w:val="22"/>
        </w:rPr>
        <w:t>owner aprovou o encerramento.</w:t>
      </w:r>
    </w:p>
    <w:p>
      <w:pPr>
        <w:pStyle w:val="Heading1"/>
      </w:pPr>
      <w:r>
        <w:rPr>
          <w:rFonts w:ascii="Calibri" w:hAnsi="Calibri"/>
          <w:b/>
          <w:color w:val="2E74B5"/>
          <w:sz w:val="32"/>
        </w:rPr>
        <w:t>22. Compatibilidade</w:t>
      </w:r>
    </w:p>
    <w:p>
      <w:r>
        <w:rPr>
          <w:rFonts w:ascii="Calibri" w:hAnsi="Calibri"/>
          <w:color w:val="1F2328"/>
          <w:sz w:val="22"/>
        </w:rPr>
        <w:t>O Control Plane deve calcular e registrar compatibilidade entre:</w:t>
      </w:r>
    </w:p>
    <w:p>
      <w:pPr>
        <w:numPr>
          <w:ilvl w:val="0"/>
          <w:numId w:val="41"/>
        </w:numPr>
      </w:pPr>
      <w:r>
        <w:rPr>
          <w:rFonts w:ascii="Calibri" w:hAnsi="Calibri"/>
          <w:color w:val="1F2328"/>
          <w:sz w:val="22"/>
        </w:rPr>
        <w:t>Engine runtime e protocolo canônico;</w:t>
      </w:r>
    </w:p>
    <w:p>
      <w:pPr>
        <w:numPr>
          <w:ilvl w:val="0"/>
          <w:numId w:val="41"/>
        </w:numPr>
      </w:pPr>
      <w:r>
        <w:rPr>
          <w:rFonts w:ascii="Calibri" w:hAnsi="Calibri"/>
          <w:color w:val="1F2328"/>
          <w:sz w:val="22"/>
        </w:rPr>
        <w:t>Route Definition e interpretador;</w:t>
      </w:r>
    </w:p>
    <w:p>
      <w:pPr>
        <w:numPr>
          <w:ilvl w:val="0"/>
          <w:numId w:val="41"/>
        </w:numPr>
      </w:pPr>
      <w:r>
        <w:rPr>
          <w:rFonts w:ascii="Calibri" w:hAnsi="Calibri"/>
          <w:color w:val="1F2328"/>
          <w:sz w:val="22"/>
        </w:rPr>
        <w:t>contrato de step e Adapter declaration;</w:t>
      </w:r>
    </w:p>
    <w:p>
      <w:pPr>
        <w:numPr>
          <w:ilvl w:val="0"/>
          <w:numId w:val="41"/>
        </w:numPr>
      </w:pPr>
      <w:r>
        <w:rPr>
          <w:rFonts w:ascii="Calibri" w:hAnsi="Calibri"/>
          <w:color w:val="1F2328"/>
          <w:sz w:val="22"/>
        </w:rPr>
        <w:t>Adapter e perfil;</w:t>
      </w:r>
    </w:p>
    <w:p>
      <w:pPr>
        <w:numPr>
          <w:ilvl w:val="0"/>
          <w:numId w:val="41"/>
        </w:numPr>
      </w:pPr>
      <w:r>
        <w:rPr>
          <w:rFonts w:ascii="Calibri" w:hAnsi="Calibri"/>
          <w:color w:val="1F2328"/>
          <w:sz w:val="22"/>
        </w:rPr>
        <w:t>binding e configuração de ambiente;</w:t>
      </w:r>
    </w:p>
    <w:p>
      <w:pPr>
        <w:numPr>
          <w:ilvl w:val="0"/>
          <w:numId w:val="41"/>
        </w:numPr>
      </w:pPr>
      <w:r>
        <w:rPr>
          <w:rFonts w:ascii="Calibri" w:hAnsi="Calibri"/>
          <w:color w:val="1F2328"/>
          <w:sz w:val="22"/>
        </w:rPr>
        <w:t>schemas de input, output, outcome, erro e callback;</w:t>
      </w:r>
    </w:p>
    <w:p>
      <w:pPr>
        <w:numPr>
          <w:ilvl w:val="0"/>
          <w:numId w:val="41"/>
        </w:numPr>
      </w:pPr>
      <w:r>
        <w:rPr>
          <w:rFonts w:ascii="Calibri" w:hAnsi="Calibri"/>
          <w:color w:val="1F2328"/>
          <w:sz w:val="22"/>
        </w:rPr>
        <w:t>release nova e consumidores ativos.</w:t>
      </w:r>
    </w:p>
    <w:p>
      <w:r>
        <w:rPr>
          <w:rFonts w:ascii="Calibri" w:hAnsi="Calibri"/>
          <w:color w:val="1F2328"/>
          <w:sz w:val="22"/>
        </w:rPr>
        <w:t>Compatibilidade não deve ser inferida apenas por número de versão. Regras semânticas e testes são obrigatórios.</w:t>
      </w:r>
    </w:p>
    <w:p>
      <w:pPr>
        <w:pStyle w:val="Heading1"/>
      </w:pPr>
      <w:r>
        <w:rPr>
          <w:rFonts w:ascii="Calibri" w:hAnsi="Calibri"/>
          <w:b/>
          <w:color w:val="2E74B5"/>
          <w:sz w:val="32"/>
        </w:rPr>
        <w:t>23. Integridade, assinatura e proveniência</w:t>
      </w:r>
    </w:p>
    <w:p>
      <w:r>
        <w:rPr>
          <w:rFonts w:ascii="Calibri" w:hAnsi="Calibri"/>
          <w:color w:val="1F2328"/>
          <w:sz w:val="22"/>
        </w:rPr>
        <w:t>Cada artefato, bundle, release e snapshot deve possuir representação canônica e digest. Assinatura ou mecanismo equivalente deve permitir verificar autoridade e integridade conforme criticidade.</w:t>
      </w:r>
    </w:p>
    <w:p>
      <w:r>
        <w:rPr>
          <w:rFonts w:ascii="Calibri" w:hAnsi="Calibri"/>
          <w:color w:val="1F2328"/>
          <w:sz w:val="22"/>
        </w:rPr>
        <w:t>A cadeia de proveniência deve ligar:</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60" w:type="dxa"/>
              <w:bottom w:w="120" w:type="dxa"/>
              <w:end w:w="160" w:type="dxa"/>
            </w:tcMar>
            <w:vAlign w:val="center"/>
            <w:shd w:fill="F6F8FA"/>
          </w:tcPr>
          <w:p>
            <w:pPr>
              <w:spacing w:before="0" w:after="0" w:line="240" w:lineRule="auto"/>
            </w:pPr>
            <w:r/>
            <w:r>
              <w:rPr>
                <w:rFonts w:ascii="Consolas" w:hAnsi="Consolas"/>
                <w:color w:val="334155"/>
                <w:sz w:val="16"/>
              </w:rPr>
              <w:t>Commit ou alteração de autoria</w:t>
            </w:r>
          </w:p>
          <w:p>
            <w:pPr>
              <w:spacing w:before="0" w:after="0" w:line="240" w:lineRule="auto"/>
            </w:pPr>
            <w:r>
              <w:rPr>
                <w:rFonts w:ascii="Consolas" w:hAnsi="Consolas"/>
                <w:color w:val="334155"/>
                <w:sz w:val="16"/>
              </w:rPr>
              <w:t xml:space="preserve"> → validações</w:t>
            </w:r>
          </w:p>
          <w:p>
            <w:pPr>
              <w:spacing w:before="0" w:after="0" w:line="240" w:lineRule="auto"/>
            </w:pPr>
            <w:r>
              <w:rPr>
                <w:rFonts w:ascii="Consolas" w:hAnsi="Consolas"/>
                <w:color w:val="334155"/>
                <w:sz w:val="16"/>
              </w:rPr>
              <w:t xml:space="preserve"> → revisão</w:t>
            </w:r>
          </w:p>
          <w:p>
            <w:pPr>
              <w:spacing w:before="0" w:after="0" w:line="240" w:lineRule="auto"/>
            </w:pPr>
            <w:r>
              <w:rPr>
                <w:rFonts w:ascii="Consolas" w:hAnsi="Consolas"/>
                <w:color w:val="334155"/>
                <w:sz w:val="16"/>
              </w:rPr>
              <w:t xml:space="preserve"> → aprovação</w:t>
            </w:r>
          </w:p>
          <w:p>
            <w:pPr>
              <w:spacing w:before="0" w:after="0" w:line="240" w:lineRule="auto"/>
            </w:pPr>
            <w:r>
              <w:rPr>
                <w:rFonts w:ascii="Consolas" w:hAnsi="Consolas"/>
                <w:color w:val="334155"/>
                <w:sz w:val="16"/>
              </w:rPr>
              <w:t xml:space="preserve"> → bundle</w:t>
            </w:r>
          </w:p>
          <w:p>
            <w:pPr>
              <w:spacing w:before="0" w:after="0" w:line="240" w:lineRule="auto"/>
            </w:pPr>
            <w:r>
              <w:rPr>
                <w:rFonts w:ascii="Consolas" w:hAnsi="Consolas"/>
                <w:color w:val="334155"/>
                <w:sz w:val="16"/>
              </w:rPr>
              <w:t xml:space="preserve"> → release</w:t>
            </w:r>
          </w:p>
          <w:p>
            <w:pPr>
              <w:spacing w:before="0" w:after="0" w:line="240" w:lineRule="auto"/>
            </w:pPr>
            <w:r>
              <w:rPr>
                <w:rFonts w:ascii="Consolas" w:hAnsi="Consolas"/>
                <w:color w:val="334155"/>
                <w:sz w:val="16"/>
              </w:rPr>
              <w:t xml:space="preserve"> → snapshot</w:t>
            </w:r>
          </w:p>
          <w:p>
            <w:pPr>
              <w:spacing w:before="0" w:after="0" w:line="240" w:lineRule="auto"/>
            </w:pPr>
            <w:r>
              <w:rPr>
                <w:rFonts w:ascii="Consolas" w:hAnsi="Consolas"/>
                <w:color w:val="334155"/>
                <w:sz w:val="16"/>
              </w:rPr>
              <w:t xml:space="preserve"> → execução</w:t>
            </w:r>
          </w:p>
        </w:tc>
      </w:tr>
    </w:tbl>
    <w:p>
      <w:pPr>
        <w:spacing w:after="20"/>
      </w:pPr>
    </w:p>
    <w:p>
      <w:r>
        <w:rPr>
          <w:rFonts w:ascii="Calibri" w:hAnsi="Calibri"/>
          <w:color w:val="1F2328"/>
          <w:sz w:val="22"/>
        </w:rPr>
        <w:t>Repositório comprometido não deve ser suficiente para publicar conteúdo sem gates e autoridade adicionais. Chaves de assinatura possuem identidade, rotação, revogação e auditoria.</w:t>
      </w:r>
    </w:p>
    <w:p>
      <w:pPr>
        <w:pStyle w:val="Heading1"/>
      </w:pPr>
      <w:r>
        <w:rPr>
          <w:rFonts w:ascii="Calibri" w:hAnsi="Calibri"/>
          <w:b/>
          <w:color w:val="2E74B5"/>
          <w:sz w:val="32"/>
        </w:rPr>
        <w:t>24. Segurança do Control Plane</w:t>
      </w:r>
    </w:p>
    <w:p>
      <w:pPr>
        <w:numPr>
          <w:ilvl w:val="0"/>
          <w:numId w:val="41"/>
        </w:numPr>
      </w:pPr>
      <w:r>
        <w:rPr>
          <w:rFonts w:ascii="Calibri" w:hAnsi="Calibri"/>
          <w:color w:val="1F2328"/>
          <w:sz w:val="22"/>
        </w:rPr>
        <w:t>autenticação forte e autorização por função e escopo;</w:t>
      </w:r>
    </w:p>
    <w:p>
      <w:pPr>
        <w:numPr>
          <w:ilvl w:val="0"/>
          <w:numId w:val="41"/>
        </w:numPr>
      </w:pPr>
      <w:r>
        <w:rPr>
          <w:rFonts w:ascii="Calibri" w:hAnsi="Calibri"/>
          <w:color w:val="1F2328"/>
          <w:sz w:val="22"/>
        </w:rPr>
        <w:t>menor privilégio e segregação de ambientes;</w:t>
      </w:r>
    </w:p>
    <w:p>
      <w:pPr>
        <w:numPr>
          <w:ilvl w:val="0"/>
          <w:numId w:val="41"/>
        </w:numPr>
      </w:pPr>
      <w:r>
        <w:rPr>
          <w:rFonts w:ascii="Calibri" w:hAnsi="Calibri"/>
          <w:color w:val="1F2328"/>
          <w:sz w:val="22"/>
        </w:rPr>
        <w:t>proteção contra alteração e exclusão indevidas;</w:t>
      </w:r>
    </w:p>
    <w:p>
      <w:pPr>
        <w:numPr>
          <w:ilvl w:val="0"/>
          <w:numId w:val="41"/>
        </w:numPr>
      </w:pPr>
      <w:r>
        <w:rPr>
          <w:rFonts w:ascii="Calibri" w:hAnsi="Calibri"/>
          <w:color w:val="1F2328"/>
          <w:sz w:val="22"/>
        </w:rPr>
        <w:t>MFA ou controle equivalente para ações críticas;</w:t>
      </w:r>
    </w:p>
    <w:p>
      <w:pPr>
        <w:numPr>
          <w:ilvl w:val="0"/>
          <w:numId w:val="41"/>
        </w:numPr>
      </w:pPr>
      <w:r>
        <w:rPr>
          <w:rFonts w:ascii="Calibri" w:hAnsi="Calibri"/>
          <w:color w:val="1F2328"/>
          <w:sz w:val="22"/>
        </w:rPr>
        <w:t>sessões, tokens e secrets com curta exposição;</w:t>
      </w:r>
    </w:p>
    <w:p>
      <w:pPr>
        <w:numPr>
          <w:ilvl w:val="0"/>
          <w:numId w:val="41"/>
        </w:numPr>
      </w:pPr>
      <w:r>
        <w:rPr>
          <w:rFonts w:ascii="Calibri" w:hAnsi="Calibri"/>
          <w:color w:val="1F2328"/>
          <w:sz w:val="22"/>
        </w:rPr>
        <w:t>logs de segurança imutáveis ou protegidos;</w:t>
      </w:r>
    </w:p>
    <w:p>
      <w:pPr>
        <w:numPr>
          <w:ilvl w:val="0"/>
          <w:numId w:val="41"/>
        </w:numPr>
      </w:pPr>
      <w:r>
        <w:rPr>
          <w:rFonts w:ascii="Calibri" w:hAnsi="Calibri"/>
          <w:color w:val="1F2328"/>
          <w:sz w:val="22"/>
        </w:rPr>
        <w:t>aprovação reforçada para produção futura;</w:t>
      </w:r>
    </w:p>
    <w:p>
      <w:pPr>
        <w:numPr>
          <w:ilvl w:val="0"/>
          <w:numId w:val="41"/>
        </w:numPr>
      </w:pPr>
      <w:r>
        <w:rPr>
          <w:rFonts w:ascii="Calibri" w:hAnsi="Calibri"/>
          <w:color w:val="1F2328"/>
          <w:sz w:val="22"/>
        </w:rPr>
        <w:t>validação de conteúdo contra injeção, path traversal e referências externas não autorizadas;</w:t>
      </w:r>
    </w:p>
    <w:p>
      <w:pPr>
        <w:numPr>
          <w:ilvl w:val="0"/>
          <w:numId w:val="41"/>
        </w:numPr>
      </w:pPr>
      <w:r>
        <w:rPr>
          <w:rFonts w:ascii="Calibri" w:hAnsi="Calibri"/>
          <w:color w:val="1F2328"/>
          <w:sz w:val="22"/>
        </w:rPr>
        <w:t>backup, recuperação e testes periódicos;</w:t>
      </w:r>
    </w:p>
    <w:p>
      <w:pPr>
        <w:numPr>
          <w:ilvl w:val="0"/>
          <w:numId w:val="41"/>
        </w:numPr>
      </w:pPr>
      <w:r>
        <w:rPr>
          <w:rFonts w:ascii="Calibri" w:hAnsi="Calibri"/>
          <w:color w:val="1F2328"/>
          <w:sz w:val="22"/>
        </w:rPr>
        <w:t>ausência de dados bancários como conteúdo administrativo.</w:t>
      </w:r>
    </w:p>
    <w:p>
      <w:r>
        <w:rPr>
          <w:rFonts w:ascii="Calibri" w:hAnsi="Calibri"/>
          <w:color w:val="1F2328"/>
          <w:sz w:val="22"/>
        </w:rPr>
        <w:t>O painel administrativo, se existir, é apenas uma interface. Não constitui por si só o Control Plane e não pode contornar gates.</w:t>
      </w:r>
    </w:p>
    <w:p>
      <w:pPr>
        <w:pStyle w:val="Heading1"/>
      </w:pPr>
      <w:r>
        <w:rPr>
          <w:rFonts w:ascii="Calibri" w:hAnsi="Calibri"/>
          <w:b/>
          <w:color w:val="2E74B5"/>
          <w:sz w:val="32"/>
        </w:rPr>
        <w:t>25. Auditoria</w:t>
      </w:r>
    </w:p>
    <w:p>
      <w:r>
        <w:rPr>
          <w:rFonts w:ascii="Calibri" w:hAnsi="Calibri"/>
          <w:color w:val="1F2328"/>
          <w:sz w:val="22"/>
        </w:rPr>
        <w:t>Toda ação relevante deve registrar:</w:t>
      </w:r>
    </w:p>
    <w:p>
      <w:pPr>
        <w:numPr>
          <w:ilvl w:val="0"/>
          <w:numId w:val="41"/>
        </w:numPr>
      </w:pPr>
      <w:r>
        <w:rPr>
          <w:rFonts w:ascii="Calibri" w:hAnsi="Calibri"/>
          <w:color w:val="1F2328"/>
          <w:sz w:val="22"/>
        </w:rPr>
        <w:t>identidade humana ou técnica;</w:t>
      </w:r>
    </w:p>
    <w:p>
      <w:pPr>
        <w:numPr>
          <w:ilvl w:val="0"/>
          <w:numId w:val="41"/>
        </w:numPr>
      </w:pPr>
      <w:r>
        <w:rPr>
          <w:rFonts w:ascii="Calibri" w:hAnsi="Calibri"/>
          <w:color w:val="1F2328"/>
          <w:sz w:val="22"/>
        </w:rPr>
        <w:t>ação, objeto, versão e ambiente;</w:t>
      </w:r>
    </w:p>
    <w:p>
      <w:pPr>
        <w:numPr>
          <w:ilvl w:val="0"/>
          <w:numId w:val="41"/>
        </w:numPr>
      </w:pPr>
      <w:r>
        <w:rPr>
          <w:rFonts w:ascii="Calibri" w:hAnsi="Calibri"/>
          <w:color w:val="1F2328"/>
          <w:sz w:val="22"/>
        </w:rPr>
        <w:t>estado anterior e posterior;</w:t>
      </w:r>
    </w:p>
    <w:p>
      <w:pPr>
        <w:numPr>
          <w:ilvl w:val="0"/>
          <w:numId w:val="41"/>
        </w:numPr>
      </w:pPr>
      <w:r>
        <w:rPr>
          <w:rFonts w:ascii="Calibri" w:hAnsi="Calibri"/>
          <w:color w:val="1F2328"/>
          <w:sz w:val="22"/>
        </w:rPr>
        <w:t>instante e correlação;</w:t>
      </w:r>
    </w:p>
    <w:p>
      <w:pPr>
        <w:numPr>
          <w:ilvl w:val="0"/>
          <w:numId w:val="41"/>
        </w:numPr>
      </w:pPr>
      <w:r>
        <w:rPr>
          <w:rFonts w:ascii="Calibri" w:hAnsi="Calibri"/>
          <w:color w:val="1F2328"/>
          <w:sz w:val="22"/>
        </w:rPr>
        <w:t>justificativa e aprovação;</w:t>
      </w:r>
    </w:p>
    <w:p>
      <w:pPr>
        <w:numPr>
          <w:ilvl w:val="0"/>
          <w:numId w:val="41"/>
        </w:numPr>
      </w:pPr>
      <w:r>
        <w:rPr>
          <w:rFonts w:ascii="Calibri" w:hAnsi="Calibri"/>
          <w:color w:val="1F2328"/>
          <w:sz w:val="22"/>
        </w:rPr>
        <w:t>digests envolvidos;</w:t>
      </w:r>
    </w:p>
    <w:p>
      <w:pPr>
        <w:numPr>
          <w:ilvl w:val="0"/>
          <w:numId w:val="41"/>
        </w:numPr>
      </w:pPr>
      <w:r>
        <w:rPr>
          <w:rFonts w:ascii="Calibri" w:hAnsi="Calibri"/>
          <w:color w:val="1F2328"/>
          <w:sz w:val="22"/>
        </w:rPr>
        <w:t>resultado dos gates;</w:t>
      </w:r>
    </w:p>
    <w:p>
      <w:pPr>
        <w:numPr>
          <w:ilvl w:val="0"/>
          <w:numId w:val="41"/>
        </w:numPr>
      </w:pPr>
      <w:r>
        <w:rPr>
          <w:rFonts w:ascii="Calibri" w:hAnsi="Calibri"/>
          <w:color w:val="1F2328"/>
          <w:sz w:val="22"/>
        </w:rPr>
        <w:t>origem da solicitação;</w:t>
      </w:r>
    </w:p>
    <w:p>
      <w:pPr>
        <w:numPr>
          <w:ilvl w:val="0"/>
          <w:numId w:val="41"/>
        </w:numPr>
      </w:pPr>
      <w:r>
        <w:rPr>
          <w:rFonts w:ascii="Calibri" w:hAnsi="Calibri"/>
          <w:color w:val="1F2328"/>
          <w:sz w:val="22"/>
        </w:rPr>
        <w:t>falha, exceção ou override;</w:t>
      </w:r>
    </w:p>
    <w:p>
      <w:pPr>
        <w:numPr>
          <w:ilvl w:val="0"/>
          <w:numId w:val="41"/>
        </w:numPr>
      </w:pPr>
      <w:r>
        <w:rPr>
          <w:rFonts w:ascii="Calibri" w:hAnsi="Calibri"/>
          <w:color w:val="1F2328"/>
          <w:sz w:val="22"/>
        </w:rPr>
        <w:t>release e snapshot resultantes.</w:t>
      </w:r>
    </w:p>
    <w:p>
      <w:r>
        <w:rPr>
          <w:rFonts w:ascii="Calibri" w:hAnsi="Calibri"/>
          <w:color w:val="1F2328"/>
          <w:sz w:val="22"/>
        </w:rPr>
        <w:t>Auditoria é append-only na semântica. Correções adicionam evento, não reescrevem o passado. Acesso a evidências deve ser autorizado e rastreado.</w:t>
      </w:r>
    </w:p>
    <w:p>
      <w:pPr>
        <w:pStyle w:val="Heading1"/>
      </w:pPr>
      <w:r>
        <w:rPr>
          <w:rFonts w:ascii="Calibri" w:hAnsi="Calibri"/>
          <w:b/>
          <w:color w:val="2E74B5"/>
          <w:sz w:val="32"/>
        </w:rPr>
        <w:t>26. Observabilidade operacional</w:t>
      </w:r>
    </w:p>
    <w:p>
      <w:r>
        <w:rPr>
          <w:rFonts w:ascii="Calibri" w:hAnsi="Calibri"/>
          <w:color w:val="1F2328"/>
          <w:sz w:val="22"/>
        </w:rPr>
        <w:t>O Control Plane deve expor métricas e alertas para:</w:t>
      </w:r>
    </w:p>
    <w:p>
      <w:pPr>
        <w:numPr>
          <w:ilvl w:val="0"/>
          <w:numId w:val="41"/>
        </w:numPr>
      </w:pPr>
      <w:r>
        <w:rPr>
          <w:rFonts w:ascii="Calibri" w:hAnsi="Calibri"/>
          <w:color w:val="1F2328"/>
          <w:sz w:val="22"/>
        </w:rPr>
        <w:t>drafts, validações e aprovações pendentes;</w:t>
      </w:r>
    </w:p>
    <w:p>
      <w:pPr>
        <w:numPr>
          <w:ilvl w:val="0"/>
          <w:numId w:val="41"/>
        </w:numPr>
      </w:pPr>
      <w:r>
        <w:rPr>
          <w:rFonts w:ascii="Calibri" w:hAnsi="Calibri"/>
          <w:color w:val="1F2328"/>
          <w:sz w:val="22"/>
        </w:rPr>
        <w:t>gates por resultado e duração;</w:t>
      </w:r>
    </w:p>
    <w:p>
      <w:pPr>
        <w:numPr>
          <w:ilvl w:val="0"/>
          <w:numId w:val="41"/>
        </w:numPr>
      </w:pPr>
      <w:r>
        <w:rPr>
          <w:rFonts w:ascii="Calibri" w:hAnsi="Calibri"/>
          <w:color w:val="1F2328"/>
          <w:sz w:val="22"/>
        </w:rPr>
        <w:t>releases promovidas, ativas, falhas e revertidas;</w:t>
      </w:r>
    </w:p>
    <w:p>
      <w:pPr>
        <w:numPr>
          <w:ilvl w:val="0"/>
          <w:numId w:val="41"/>
        </w:numPr>
      </w:pPr>
      <w:r>
        <w:rPr>
          <w:rFonts w:ascii="Calibri" w:hAnsi="Calibri"/>
          <w:color w:val="1F2328"/>
          <w:sz w:val="22"/>
        </w:rPr>
        <w:t>distribuição e convergência de snapshots;</w:t>
      </w:r>
    </w:p>
    <w:p>
      <w:pPr>
        <w:numPr>
          <w:ilvl w:val="0"/>
          <w:numId w:val="41"/>
        </w:numPr>
      </w:pPr>
      <w:r>
        <w:rPr>
          <w:rFonts w:ascii="Calibri" w:hAnsi="Calibri"/>
          <w:color w:val="1F2328"/>
          <w:sz w:val="22"/>
        </w:rPr>
        <w:t>divergência de versão no Data Plane;</w:t>
      </w:r>
    </w:p>
    <w:p>
      <w:pPr>
        <w:numPr>
          <w:ilvl w:val="0"/>
          <w:numId w:val="41"/>
        </w:numPr>
      </w:pPr>
      <w:r>
        <w:rPr>
          <w:rFonts w:ascii="Calibri" w:hAnsi="Calibri"/>
          <w:color w:val="1F2328"/>
          <w:sz w:val="22"/>
        </w:rPr>
        <w:t>artefatos depreciados, expirados ou revogados;</w:t>
      </w:r>
    </w:p>
    <w:p>
      <w:pPr>
        <w:numPr>
          <w:ilvl w:val="0"/>
          <w:numId w:val="41"/>
        </w:numPr>
      </w:pPr>
      <w:r>
        <w:rPr>
          <w:rFonts w:ascii="Calibri" w:hAnsi="Calibri"/>
          <w:color w:val="1F2328"/>
          <w:sz w:val="22"/>
        </w:rPr>
        <w:t>falhas de integridade e assinatura;</w:t>
      </w:r>
    </w:p>
    <w:p>
      <w:pPr>
        <w:numPr>
          <w:ilvl w:val="0"/>
          <w:numId w:val="41"/>
        </w:numPr>
      </w:pPr>
      <w:r>
        <w:rPr>
          <w:rFonts w:ascii="Calibri" w:hAnsi="Calibri"/>
          <w:color w:val="1F2328"/>
          <w:sz w:val="22"/>
        </w:rPr>
        <w:t>ações emergenciais;</w:t>
      </w:r>
    </w:p>
    <w:p>
      <w:pPr>
        <w:numPr>
          <w:ilvl w:val="0"/>
          <w:numId w:val="41"/>
        </w:numPr>
      </w:pPr>
      <w:r>
        <w:rPr>
          <w:rFonts w:ascii="Calibri" w:hAnsi="Calibri"/>
          <w:color w:val="1F2328"/>
          <w:sz w:val="22"/>
        </w:rPr>
        <w:t>violações da barreira Mock-first.</w:t>
      </w:r>
    </w:p>
    <w:p>
      <w:r>
        <w:rPr>
          <w:rFonts w:ascii="Calibri" w:hAnsi="Calibri"/>
          <w:color w:val="1F2328"/>
          <w:sz w:val="22"/>
        </w:rPr>
        <w:t>Métricas não substituem auditoria. Dados de alta cardinalidade devem permanecer em evidências consultáveis.</w:t>
      </w:r>
    </w:p>
    <w:p>
      <w:pPr>
        <w:pStyle w:val="Heading1"/>
      </w:pPr>
      <w:r>
        <w:rPr>
          <w:rFonts w:ascii="Calibri" w:hAnsi="Calibri"/>
          <w:b/>
          <w:color w:val="2E74B5"/>
          <w:sz w:val="32"/>
        </w:rPr>
        <w:t>27. Continuidade e recuperação</w:t>
      </w:r>
    </w:p>
    <w:p>
      <w:r>
        <w:rPr>
          <w:rFonts w:ascii="Calibri" w:hAnsi="Calibri"/>
          <w:color w:val="1F2328"/>
          <w:sz w:val="22"/>
        </w:rPr>
        <w:t>Backups devem preservar artefatos, manifests, aprovações, assinaturas, trilhas e relações de dependência. A recuperação deve provar:</w:t>
      </w:r>
    </w:p>
    <w:p>
      <w:pPr>
        <w:numPr>
          <w:ilvl w:val="0"/>
          <w:numId w:val="41"/>
        </w:numPr>
      </w:pPr>
      <w:r>
        <w:rPr>
          <w:rFonts w:ascii="Calibri" w:hAnsi="Calibri"/>
          <w:color w:val="1F2328"/>
          <w:sz w:val="22"/>
        </w:rPr>
        <w:t>integridade do conteúdo;</w:t>
      </w:r>
    </w:p>
    <w:p>
      <w:pPr>
        <w:numPr>
          <w:ilvl w:val="0"/>
          <w:numId w:val="41"/>
        </w:numPr>
      </w:pPr>
      <w:r>
        <w:rPr>
          <w:rFonts w:ascii="Calibri" w:hAnsi="Calibri"/>
          <w:color w:val="1F2328"/>
          <w:sz w:val="22"/>
        </w:rPr>
        <w:t>ordem e proveniência das mudanças;</w:t>
      </w:r>
    </w:p>
    <w:p>
      <w:pPr>
        <w:numPr>
          <w:ilvl w:val="0"/>
          <w:numId w:val="41"/>
        </w:numPr>
      </w:pPr>
      <w:r>
        <w:rPr>
          <w:rFonts w:ascii="Calibri" w:hAnsi="Calibri"/>
          <w:color w:val="1F2328"/>
          <w:sz w:val="22"/>
        </w:rPr>
        <w:t>identificação da última release ativa;</w:t>
      </w:r>
    </w:p>
    <w:p>
      <w:pPr>
        <w:numPr>
          <w:ilvl w:val="0"/>
          <w:numId w:val="41"/>
        </w:numPr>
      </w:pPr>
      <w:r>
        <w:rPr>
          <w:rFonts w:ascii="Calibri" w:hAnsi="Calibri"/>
          <w:color w:val="1F2328"/>
          <w:sz w:val="22"/>
        </w:rPr>
        <w:t>capacidade de redistribuir snapshots conhecidos;</w:t>
      </w:r>
    </w:p>
    <w:p>
      <w:pPr>
        <w:numPr>
          <w:ilvl w:val="0"/>
          <w:numId w:val="41"/>
        </w:numPr>
      </w:pPr>
      <w:r>
        <w:rPr>
          <w:rFonts w:ascii="Calibri" w:hAnsi="Calibri"/>
          <w:color w:val="1F2328"/>
          <w:sz w:val="22"/>
        </w:rPr>
        <w:t>indisponibilidade do Control Plane sem perda do último snapshot seguro no Data Plane.</w:t>
      </w:r>
    </w:p>
    <w:p>
      <w:r>
        <w:rPr>
          <w:rFonts w:ascii="Calibri" w:hAnsi="Calibri"/>
          <w:color w:val="1F2328"/>
          <w:sz w:val="22"/>
        </w:rPr>
        <w:t>Recuperação não pode republicar draft como release nem alterar digest para acomodar dado corrompido.</w:t>
      </w:r>
    </w:p>
    <w:p>
      <w:pPr>
        <w:pStyle w:val="Heading1"/>
      </w:pPr>
      <w:r>
        <w:rPr>
          <w:rFonts w:ascii="Calibri" w:hAnsi="Calibri"/>
          <w:b/>
          <w:color w:val="2E74B5"/>
          <w:sz w:val="32"/>
        </w:rPr>
        <w:t>28. Estratégia Mock-first no Control Plane</w:t>
      </w:r>
    </w:p>
    <w:p>
      <w:r>
        <w:rPr>
          <w:rFonts w:ascii="Calibri" w:hAnsi="Calibri"/>
          <w:color w:val="1F2328"/>
          <w:sz w:val="22"/>
        </w:rPr>
        <w:t>Nesta fase, o catálogo de ambientes e bindings deve reconhecer somente destinos simulados. O Control Plane deve manter uma classificação explícita:</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tblHeader w:val="true"/>
        </w:trPr>
        <w:tc>
          <w:tcPr>
            <w:tcW w:type="dxa" w:w="360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Classificação</w:t>
            </w:r>
          </w:p>
        </w:tc>
        <w:tc>
          <w:tcPr>
            <w:tcW w:type="dxa" w:w="576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Uso nesta fase</w:t>
            </w:r>
          </w:p>
        </w:tc>
      </w:tr>
      <w:tr>
        <w:tc>
          <w:tcPr>
            <w:tcW w:type="dxa" w:w="3600"/>
            <w:tcMar>
              <w:top w:w="80" w:type="dxa"/>
              <w:start w:w="120" w:type="dxa"/>
              <w:bottom w:w="80" w:type="dxa"/>
              <w:end w:w="120" w:type="dxa"/>
            </w:tcMar>
            <w:vAlign w:val="center"/>
          </w:tcPr>
          <w:p>
            <w:pPr>
              <w:spacing w:before="0" w:after="40" w:line="252" w:lineRule="auto"/>
            </w:pPr>
            <w:r/>
            <w:r>
              <w:rPr>
                <w:rFonts w:ascii="Consolas" w:hAnsi="Consolas"/>
                <w:color w:val="1F4D78"/>
                <w:sz w:val="18"/>
              </w:rPr>
              <w:t>MOCK_LOCAL</w:t>
            </w:r>
          </w:p>
        </w:tc>
        <w:tc>
          <w:tcPr>
            <w:tcW w:type="dxa" w:w="5760"/>
            <w:tcMar>
              <w:top w:w="80" w:type="dxa"/>
              <w:start w:w="120" w:type="dxa"/>
              <w:bottom w:w="80" w:type="dxa"/>
              <w:end w:w="120" w:type="dxa"/>
            </w:tcMar>
            <w:vAlign w:val="center"/>
          </w:tcPr>
          <w:p>
            <w:pPr>
              <w:spacing w:before="0" w:after="40" w:line="252" w:lineRule="auto"/>
            </w:pPr>
            <w:r/>
            <w:r>
              <w:rPr>
                <w:rFonts w:ascii="Calibri" w:hAnsi="Calibri"/>
                <w:color w:val="1F2328"/>
                <w:sz w:val="18"/>
              </w:rPr>
              <w:t>Permitido</w:t>
            </w:r>
          </w:p>
        </w:tc>
      </w:tr>
      <w:tr>
        <w:tc>
          <w:tcPr>
            <w:tcW w:type="dxa" w:w="3600"/>
            <w:tcMar>
              <w:top w:w="80" w:type="dxa"/>
              <w:start w:w="120" w:type="dxa"/>
              <w:bottom w:w="80" w:type="dxa"/>
              <w:end w:w="120" w:type="dxa"/>
            </w:tcMar>
            <w:vAlign w:val="center"/>
          </w:tcPr>
          <w:p>
            <w:pPr>
              <w:spacing w:before="0" w:after="40" w:line="252" w:lineRule="auto"/>
            </w:pPr>
            <w:r/>
            <w:r>
              <w:rPr>
                <w:rFonts w:ascii="Consolas" w:hAnsi="Consolas"/>
                <w:color w:val="1F4D78"/>
                <w:sz w:val="18"/>
              </w:rPr>
              <w:t>MOCK_SHARED</w:t>
            </w:r>
          </w:p>
        </w:tc>
        <w:tc>
          <w:tcPr>
            <w:tcW w:type="dxa" w:w="5760"/>
            <w:tcMar>
              <w:top w:w="80" w:type="dxa"/>
              <w:start w:w="120" w:type="dxa"/>
              <w:bottom w:w="80" w:type="dxa"/>
              <w:end w:w="120" w:type="dxa"/>
            </w:tcMar>
            <w:vAlign w:val="center"/>
          </w:tcPr>
          <w:p>
            <w:pPr>
              <w:spacing w:before="0" w:after="40" w:line="252" w:lineRule="auto"/>
            </w:pPr>
            <w:r/>
            <w:r>
              <w:rPr>
                <w:rFonts w:ascii="Calibri" w:hAnsi="Calibri"/>
                <w:color w:val="1F2328"/>
                <w:sz w:val="18"/>
              </w:rPr>
              <w:t>Permitido com isolamento e contrato</w:t>
            </w:r>
          </w:p>
        </w:tc>
      </w:tr>
      <w:tr>
        <w:tc>
          <w:tcPr>
            <w:tcW w:type="dxa" w:w="3600"/>
            <w:tcMar>
              <w:top w:w="80" w:type="dxa"/>
              <w:start w:w="120" w:type="dxa"/>
              <w:bottom w:w="80" w:type="dxa"/>
              <w:end w:w="120" w:type="dxa"/>
            </w:tcMar>
            <w:vAlign w:val="center"/>
          </w:tcPr>
          <w:p>
            <w:pPr>
              <w:spacing w:before="0" w:after="40" w:line="252" w:lineRule="auto"/>
            </w:pPr>
            <w:r/>
            <w:r>
              <w:rPr>
                <w:rFonts w:ascii="Consolas" w:hAnsi="Consolas"/>
                <w:color w:val="1F4D78"/>
                <w:sz w:val="18"/>
              </w:rPr>
              <w:t>SIMULATOR_CERTIFIED</w:t>
            </w:r>
          </w:p>
        </w:tc>
        <w:tc>
          <w:tcPr>
            <w:tcW w:type="dxa" w:w="5760"/>
            <w:tcMar>
              <w:top w:w="80" w:type="dxa"/>
              <w:start w:w="120" w:type="dxa"/>
              <w:bottom w:w="80" w:type="dxa"/>
              <w:end w:w="120" w:type="dxa"/>
            </w:tcMar>
            <w:vAlign w:val="center"/>
          </w:tcPr>
          <w:p>
            <w:pPr>
              <w:spacing w:before="0" w:after="40" w:line="252" w:lineRule="auto"/>
            </w:pPr>
            <w:r/>
            <w:r>
              <w:rPr>
                <w:rFonts w:ascii="Calibri" w:hAnsi="Calibri"/>
                <w:color w:val="1F2328"/>
                <w:sz w:val="18"/>
              </w:rPr>
              <w:t>Permitido</w:t>
            </w:r>
          </w:p>
        </w:tc>
      </w:tr>
      <w:tr>
        <w:tc>
          <w:tcPr>
            <w:tcW w:type="dxa" w:w="3600"/>
            <w:tcMar>
              <w:top w:w="80" w:type="dxa"/>
              <w:start w:w="120" w:type="dxa"/>
              <w:bottom w:w="80" w:type="dxa"/>
              <w:end w:w="120" w:type="dxa"/>
            </w:tcMar>
            <w:vAlign w:val="center"/>
          </w:tcPr>
          <w:p>
            <w:pPr>
              <w:spacing w:before="0" w:after="40" w:line="252" w:lineRule="auto"/>
            </w:pPr>
            <w:r/>
            <w:r>
              <w:rPr>
                <w:rFonts w:ascii="Consolas" w:hAnsi="Consolas"/>
                <w:color w:val="1F4D78"/>
                <w:sz w:val="18"/>
              </w:rPr>
              <w:t>LEGACY_NON_PRODUCTION</w:t>
            </w:r>
          </w:p>
        </w:tc>
        <w:tc>
          <w:tcPr>
            <w:tcW w:type="dxa" w:w="5760"/>
            <w:tcMar>
              <w:top w:w="80" w:type="dxa"/>
              <w:start w:w="120" w:type="dxa"/>
              <w:bottom w:w="80" w:type="dxa"/>
              <w:end w:w="120" w:type="dxa"/>
            </w:tcMar>
            <w:vAlign w:val="center"/>
          </w:tcPr>
          <w:p>
            <w:pPr>
              <w:spacing w:before="0" w:after="40" w:line="252" w:lineRule="auto"/>
            </w:pPr>
            <w:r/>
            <w:r>
              <w:rPr>
                <w:rFonts w:ascii="Calibri" w:hAnsi="Calibri"/>
                <w:color w:val="1F2328"/>
                <w:sz w:val="18"/>
              </w:rPr>
              <w:t>Proibido antes da fase final</w:t>
            </w:r>
          </w:p>
        </w:tc>
      </w:tr>
      <w:tr>
        <w:tc>
          <w:tcPr>
            <w:tcW w:type="dxa" w:w="3600"/>
            <w:tcMar>
              <w:top w:w="80" w:type="dxa"/>
              <w:start w:w="120" w:type="dxa"/>
              <w:bottom w:w="80" w:type="dxa"/>
              <w:end w:w="120" w:type="dxa"/>
            </w:tcMar>
            <w:vAlign w:val="center"/>
          </w:tcPr>
          <w:p>
            <w:pPr>
              <w:spacing w:before="0" w:after="40" w:line="252" w:lineRule="auto"/>
            </w:pPr>
            <w:r/>
            <w:r>
              <w:rPr>
                <w:rFonts w:ascii="Consolas" w:hAnsi="Consolas"/>
                <w:color w:val="1F4D78"/>
                <w:sz w:val="18"/>
              </w:rPr>
              <w:t>LEGACY_PRODUCTION</w:t>
            </w:r>
          </w:p>
        </w:tc>
        <w:tc>
          <w:tcPr>
            <w:tcW w:type="dxa" w:w="5760"/>
            <w:tcMar>
              <w:top w:w="80" w:type="dxa"/>
              <w:start w:w="120" w:type="dxa"/>
              <w:bottom w:w="80" w:type="dxa"/>
              <w:end w:w="120" w:type="dxa"/>
            </w:tcMar>
            <w:vAlign w:val="center"/>
          </w:tcPr>
          <w:p>
            <w:pPr>
              <w:spacing w:before="0" w:after="40" w:line="252" w:lineRule="auto"/>
            </w:pPr>
            <w:r/>
            <w:r>
              <w:rPr>
                <w:rFonts w:ascii="Calibri" w:hAnsi="Calibri"/>
                <w:color w:val="1F2328"/>
                <w:sz w:val="18"/>
              </w:rPr>
              <w:t>Proibido antes da fase final</w:t>
            </w:r>
          </w:p>
        </w:tc>
      </w:tr>
    </w:tbl>
    <w:p>
      <w:pPr>
        <w:spacing w:after="20"/>
      </w:pPr>
    </w:p>
    <w:p>
      <w:r>
        <w:rPr>
          <w:rFonts w:ascii="Calibri" w:hAnsi="Calibri"/>
          <w:color w:val="1F2328"/>
          <w:sz w:val="22"/>
        </w:rPr>
        <w:t>Nenhuma exceção administrativa pode reclassificar silenciosamente destino real como Mock. A classificação deve ser aprovada, verificável por rede/configuração e auditada.</w:t>
      </w:r>
    </w:p>
    <w:p>
      <w:r>
        <w:rPr>
          <w:rFonts w:ascii="Calibri" w:hAnsi="Calibri"/>
          <w:color w:val="1F2328"/>
          <w:sz w:val="22"/>
        </w:rPr>
        <w:t>Quando a fase final for formalmente iniciada, integração real exigirá novo conjunto de gates, inventário, owner, contrato, segurança, rede, resiliência, operação e certificação. Essa futura mudança não altera a Engine nem os contratos canônicos.</w:t>
      </w:r>
    </w:p>
    <w:p>
      <w:pPr>
        <w:pStyle w:val="Heading1"/>
      </w:pPr>
      <w:r>
        <w:rPr>
          <w:rFonts w:ascii="Calibri" w:hAnsi="Calibri"/>
          <w:b/>
          <w:color w:val="2E74B5"/>
          <w:sz w:val="32"/>
        </w:rPr>
        <w:t>29. Testes de conformidade</w:t>
      </w:r>
    </w:p>
    <w:p>
      <w:r>
        <w:rPr>
          <w:rFonts w:ascii="Calibri" w:hAnsi="Calibri"/>
          <w:color w:val="1F2328"/>
          <w:sz w:val="22"/>
        </w:rPr>
        <w:t>Devem ser automatizáveis, no mínimo:</w:t>
      </w:r>
    </w:p>
    <w:p>
      <w:pPr>
        <w:numPr>
          <w:ilvl w:val="0"/>
          <w:numId w:val="41"/>
        </w:numPr>
      </w:pPr>
      <w:r>
        <w:rPr>
          <w:rFonts w:ascii="Calibri" w:hAnsi="Calibri"/>
          <w:color w:val="1F2328"/>
          <w:sz w:val="22"/>
        </w:rPr>
        <w:t>transições válidas e inválidas do ciclo de vida;</w:t>
      </w:r>
    </w:p>
    <w:p>
      <w:pPr>
        <w:numPr>
          <w:ilvl w:val="0"/>
          <w:numId w:val="41"/>
        </w:numPr>
      </w:pPr>
      <w:r>
        <w:rPr>
          <w:rFonts w:ascii="Calibri" w:hAnsi="Calibri"/>
          <w:color w:val="1F2328"/>
          <w:sz w:val="22"/>
        </w:rPr>
        <w:t>imutabilidade após publicação;</w:t>
      </w:r>
    </w:p>
    <w:p>
      <w:pPr>
        <w:numPr>
          <w:ilvl w:val="0"/>
          <w:numId w:val="41"/>
        </w:numPr>
      </w:pPr>
      <w:r>
        <w:rPr>
          <w:rFonts w:ascii="Calibri" w:hAnsi="Calibri"/>
          <w:color w:val="1F2328"/>
          <w:sz w:val="22"/>
        </w:rPr>
        <w:t>conflito de edição e versão;</w:t>
      </w:r>
    </w:p>
    <w:p>
      <w:pPr>
        <w:numPr>
          <w:ilvl w:val="0"/>
          <w:numId w:val="41"/>
        </w:numPr>
      </w:pPr>
      <w:r>
        <w:rPr>
          <w:rFonts w:ascii="Calibri" w:hAnsi="Calibri"/>
          <w:color w:val="1F2328"/>
          <w:sz w:val="22"/>
        </w:rPr>
        <w:t>segregação de funções;</w:t>
      </w:r>
    </w:p>
    <w:p>
      <w:pPr>
        <w:numPr>
          <w:ilvl w:val="0"/>
          <w:numId w:val="41"/>
        </w:numPr>
      </w:pPr>
      <w:r>
        <w:rPr>
          <w:rFonts w:ascii="Calibri" w:hAnsi="Calibri"/>
          <w:color w:val="1F2328"/>
          <w:sz w:val="22"/>
        </w:rPr>
        <w:t>gates gerais e por família;</w:t>
      </w:r>
    </w:p>
    <w:p>
      <w:pPr>
        <w:numPr>
          <w:ilvl w:val="0"/>
          <w:numId w:val="41"/>
        </w:numPr>
      </w:pPr>
      <w:r>
        <w:rPr>
          <w:rFonts w:ascii="Calibri" w:hAnsi="Calibri"/>
          <w:color w:val="1F2328"/>
          <w:sz w:val="22"/>
        </w:rPr>
        <w:t>fechamento e compatibilidade de dependências;</w:t>
      </w:r>
    </w:p>
    <w:p>
      <w:pPr>
        <w:numPr>
          <w:ilvl w:val="0"/>
          <w:numId w:val="41"/>
        </w:numPr>
      </w:pPr>
      <w:r>
        <w:rPr>
          <w:rFonts w:ascii="Calibri" w:hAnsi="Calibri"/>
          <w:color w:val="1F2328"/>
          <w:sz w:val="22"/>
        </w:rPr>
        <w:t>rejeição de dependência flutuante;</w:t>
      </w:r>
    </w:p>
    <w:p>
      <w:pPr>
        <w:numPr>
          <w:ilvl w:val="0"/>
          <w:numId w:val="41"/>
        </w:numPr>
      </w:pPr>
      <w:r>
        <w:rPr>
          <w:rFonts w:ascii="Calibri" w:hAnsi="Calibri"/>
          <w:color w:val="1F2328"/>
          <w:sz w:val="22"/>
        </w:rPr>
        <w:t>canonicalização, digest e assinatura;</w:t>
      </w:r>
    </w:p>
    <w:p>
      <w:pPr>
        <w:numPr>
          <w:ilvl w:val="0"/>
          <w:numId w:val="41"/>
        </w:numPr>
      </w:pPr>
      <w:r>
        <w:rPr>
          <w:rFonts w:ascii="Calibri" w:hAnsi="Calibri"/>
          <w:color w:val="1F2328"/>
          <w:sz w:val="22"/>
        </w:rPr>
        <w:t>promoção preservando conteúdo;</w:t>
      </w:r>
    </w:p>
    <w:p>
      <w:pPr>
        <w:numPr>
          <w:ilvl w:val="0"/>
          <w:numId w:val="41"/>
        </w:numPr>
      </w:pPr>
      <w:r>
        <w:rPr>
          <w:rFonts w:ascii="Calibri" w:hAnsi="Calibri"/>
          <w:color w:val="1F2328"/>
          <w:sz w:val="22"/>
        </w:rPr>
        <w:t>ativação atômica e snapshot parcial rejeitado;</w:t>
      </w:r>
    </w:p>
    <w:p>
      <w:pPr>
        <w:numPr>
          <w:ilvl w:val="0"/>
          <w:numId w:val="41"/>
        </w:numPr>
      </w:pPr>
      <w:r>
        <w:rPr>
          <w:rFonts w:ascii="Calibri" w:hAnsi="Calibri"/>
          <w:color w:val="1F2328"/>
          <w:sz w:val="22"/>
        </w:rPr>
        <w:t>distribuição interrompida e recuperação;</w:t>
      </w:r>
    </w:p>
    <w:p>
      <w:pPr>
        <w:numPr>
          <w:ilvl w:val="0"/>
          <w:numId w:val="41"/>
        </w:numPr>
      </w:pPr>
      <w:r>
        <w:rPr>
          <w:rFonts w:ascii="Calibri" w:hAnsi="Calibri"/>
          <w:color w:val="1F2328"/>
          <w:sz w:val="22"/>
        </w:rPr>
        <w:t>operação com Control Plane indisponível;</w:t>
      </w:r>
    </w:p>
    <w:p>
      <w:pPr>
        <w:numPr>
          <w:ilvl w:val="0"/>
          <w:numId w:val="41"/>
        </w:numPr>
      </w:pPr>
      <w:r>
        <w:rPr>
          <w:rFonts w:ascii="Calibri" w:hAnsi="Calibri"/>
          <w:color w:val="1F2328"/>
          <w:sz w:val="22"/>
        </w:rPr>
        <w:t>ativação gradual determinística;</w:t>
      </w:r>
    </w:p>
    <w:p>
      <w:pPr>
        <w:numPr>
          <w:ilvl w:val="0"/>
          <w:numId w:val="41"/>
        </w:numPr>
      </w:pPr>
      <w:r>
        <w:rPr>
          <w:rFonts w:ascii="Calibri" w:hAnsi="Calibri"/>
          <w:color w:val="1F2328"/>
          <w:sz w:val="22"/>
        </w:rPr>
        <w:t>rollback para target íntegro e rejeição de target incompatível;</w:t>
      </w:r>
    </w:p>
    <w:p>
      <w:pPr>
        <w:numPr>
          <w:ilvl w:val="0"/>
          <w:numId w:val="41"/>
        </w:numPr>
      </w:pPr>
      <w:r>
        <w:rPr>
          <w:rFonts w:ascii="Calibri" w:hAnsi="Calibri"/>
          <w:color w:val="1F2328"/>
          <w:sz w:val="22"/>
        </w:rPr>
        <w:t>revogação crítica;</w:t>
      </w:r>
    </w:p>
    <w:p>
      <w:pPr>
        <w:numPr>
          <w:ilvl w:val="0"/>
          <w:numId w:val="41"/>
        </w:numPr>
      </w:pPr>
      <w:r>
        <w:rPr>
          <w:rFonts w:ascii="Calibri" w:hAnsi="Calibri"/>
          <w:color w:val="1F2328"/>
          <w:sz w:val="22"/>
        </w:rPr>
        <w:t>depreciação e retirada com dependentes;</w:t>
      </w:r>
    </w:p>
    <w:p>
      <w:pPr>
        <w:numPr>
          <w:ilvl w:val="0"/>
          <w:numId w:val="41"/>
        </w:numPr>
      </w:pPr>
      <w:r>
        <w:rPr>
          <w:rFonts w:ascii="Calibri" w:hAnsi="Calibri"/>
          <w:color w:val="1F2328"/>
          <w:sz w:val="22"/>
        </w:rPr>
        <w:t>rastreabilidade ponta a ponta da autoria à execução;</w:t>
      </w:r>
    </w:p>
    <w:p>
      <w:pPr>
        <w:numPr>
          <w:ilvl w:val="0"/>
          <w:numId w:val="41"/>
        </w:numPr>
      </w:pPr>
      <w:r>
        <w:rPr>
          <w:rFonts w:ascii="Calibri" w:hAnsi="Calibri"/>
          <w:color w:val="1F2328"/>
          <w:sz w:val="22"/>
        </w:rPr>
        <w:t>bloqueio de bindings e redes de legados reais;</w:t>
      </w:r>
    </w:p>
    <w:p>
      <w:pPr>
        <w:numPr>
          <w:ilvl w:val="0"/>
          <w:numId w:val="41"/>
        </w:numPr>
      </w:pPr>
      <w:r>
        <w:rPr>
          <w:rFonts w:ascii="Calibri" w:hAnsi="Calibri"/>
          <w:color w:val="1F2328"/>
          <w:sz w:val="22"/>
        </w:rPr>
        <w:t>certificação exclusiva com Mocks nesta fase.</w:t>
      </w:r>
    </w:p>
    <w:p>
      <w:pPr>
        <w:pStyle w:val="Heading1"/>
      </w:pPr>
      <w:r>
        <w:rPr>
          <w:rFonts w:ascii="Calibri" w:hAnsi="Calibri"/>
          <w:b/>
          <w:color w:val="2E74B5"/>
          <w:sz w:val="32"/>
        </w:rPr>
        <w:t>30. Decisões arquiteturais consolidadas</w:t>
      </w:r>
    </w:p>
    <w:p>
      <w:pPr>
        <w:numPr>
          <w:ilvl w:val="0"/>
          <w:numId w:val="42"/>
        </w:numPr>
      </w:pPr>
      <w:r>
        <w:rPr>
          <w:rFonts w:ascii="Calibri" w:hAnsi="Calibri"/>
          <w:color w:val="1F2328"/>
          <w:sz w:val="22"/>
        </w:rPr>
        <w:t>Control Plane governa; Data Plane executa.</w:t>
      </w:r>
    </w:p>
    <w:p>
      <w:pPr>
        <w:numPr>
          <w:ilvl w:val="0"/>
          <w:numId w:val="42"/>
        </w:numPr>
      </w:pPr>
      <w:r>
        <w:rPr>
          <w:rFonts w:ascii="Calibri" w:hAnsi="Calibri"/>
          <w:color w:val="1F2328"/>
          <w:sz w:val="22"/>
        </w:rPr>
        <w:t>O Data Plane consome somente releases e snapshots íntegros e imutáveis.</w:t>
      </w:r>
    </w:p>
    <w:p>
      <w:pPr>
        <w:numPr>
          <w:ilvl w:val="0"/>
          <w:numId w:val="42"/>
        </w:numPr>
      </w:pPr>
      <w:r>
        <w:rPr>
          <w:rFonts w:ascii="Calibri" w:hAnsi="Calibri"/>
          <w:color w:val="1F2328"/>
          <w:sz w:val="22"/>
        </w:rPr>
        <w:t>Artefatos publicados nunca são editados.</w:t>
      </w:r>
    </w:p>
    <w:p>
      <w:pPr>
        <w:numPr>
          <w:ilvl w:val="0"/>
          <w:numId w:val="42"/>
        </w:numPr>
      </w:pPr>
      <w:r>
        <w:rPr>
          <w:rFonts w:ascii="Calibri" w:hAnsi="Calibri"/>
          <w:color w:val="1F2328"/>
          <w:sz w:val="22"/>
        </w:rPr>
        <w:t>Dependências são exatas; referências “latest” são proibidas.</w:t>
      </w:r>
    </w:p>
    <w:p>
      <w:pPr>
        <w:numPr>
          <w:ilvl w:val="0"/>
          <w:numId w:val="42"/>
        </w:numPr>
      </w:pPr>
      <w:r>
        <w:rPr>
          <w:rFonts w:ascii="Calibri" w:hAnsi="Calibri"/>
          <w:color w:val="1F2328"/>
          <w:sz w:val="22"/>
        </w:rPr>
        <w:t>Autoria, revisão, aprovação, promoção e operação possuem segregação conforme risco.</w:t>
      </w:r>
    </w:p>
    <w:p>
      <w:pPr>
        <w:numPr>
          <w:ilvl w:val="0"/>
          <w:numId w:val="42"/>
        </w:numPr>
      </w:pPr>
      <w:r>
        <w:rPr>
          <w:rFonts w:ascii="Calibri" w:hAnsi="Calibri"/>
          <w:color w:val="1F2328"/>
          <w:sz w:val="22"/>
        </w:rPr>
        <w:t>Gates automatizados e evidências antecedem aprovação.</w:t>
      </w:r>
    </w:p>
    <w:p>
      <w:pPr>
        <w:numPr>
          <w:ilvl w:val="0"/>
          <w:numId w:val="42"/>
        </w:numPr>
      </w:pPr>
      <w:r>
        <w:rPr>
          <w:rFonts w:ascii="Calibri" w:hAnsi="Calibri"/>
          <w:color w:val="1F2328"/>
          <w:sz w:val="22"/>
        </w:rPr>
        <w:t>Bundles fecham dependências e releases identificam promoção por ambiente.</w:t>
      </w:r>
    </w:p>
    <w:p>
      <w:pPr>
        <w:numPr>
          <w:ilvl w:val="0"/>
          <w:numId w:val="42"/>
        </w:numPr>
      </w:pPr>
      <w:r>
        <w:rPr>
          <w:rFonts w:ascii="Calibri" w:hAnsi="Calibri"/>
          <w:color w:val="1F2328"/>
          <w:sz w:val="22"/>
        </w:rPr>
        <w:t>Ativação é atômica do ponto de vista de cada instância do Data Plane.</w:t>
      </w:r>
    </w:p>
    <w:p>
      <w:pPr>
        <w:numPr>
          <w:ilvl w:val="0"/>
          <w:numId w:val="42"/>
        </w:numPr>
      </w:pPr>
      <w:r>
        <w:rPr>
          <w:rFonts w:ascii="Calibri" w:hAnsi="Calibri"/>
          <w:color w:val="1F2328"/>
          <w:sz w:val="22"/>
        </w:rPr>
        <w:t>Execução fixa release e versões antes de steps.</w:t>
      </w:r>
    </w:p>
    <w:p>
      <w:pPr>
        <w:numPr>
          <w:ilvl w:val="0"/>
          <w:numId w:val="42"/>
        </w:numPr>
      </w:pPr>
      <w:r>
        <w:rPr>
          <w:rFonts w:ascii="Calibri" w:hAnsi="Calibri"/>
          <w:color w:val="1F2328"/>
          <w:sz w:val="22"/>
        </w:rPr>
        <w:t>Indisponibilidade do Control Plane não interrompe automaticamente o Data Plane.</w:t>
      </w:r>
    </w:p>
    <w:p>
      <w:pPr>
        <w:numPr>
          <w:ilvl w:val="0"/>
          <w:numId w:val="42"/>
        </w:numPr>
      </w:pPr>
      <w:r>
        <w:rPr>
          <w:rFonts w:ascii="Calibri" w:hAnsi="Calibri"/>
          <w:color w:val="1F2328"/>
          <w:sz w:val="22"/>
        </w:rPr>
        <w:t>Ativação gradual usa critério determinístico e governado.</w:t>
      </w:r>
    </w:p>
    <w:p>
      <w:pPr>
        <w:numPr>
          <w:ilvl w:val="0"/>
          <w:numId w:val="42"/>
        </w:numPr>
      </w:pPr>
      <w:r>
        <w:rPr>
          <w:rFonts w:ascii="Calibri" w:hAnsi="Calibri"/>
          <w:color w:val="1F2328"/>
          <w:sz w:val="22"/>
        </w:rPr>
        <w:t>Rollback reativa release anterior; não edita artefato nem reverte efeito externo.</w:t>
      </w:r>
    </w:p>
    <w:p>
      <w:pPr>
        <w:numPr>
          <w:ilvl w:val="0"/>
          <w:numId w:val="42"/>
        </w:numPr>
      </w:pPr>
      <w:r>
        <w:rPr>
          <w:rFonts w:ascii="Calibri" w:hAnsi="Calibri"/>
          <w:color w:val="1F2328"/>
          <w:sz w:val="22"/>
        </w:rPr>
        <w:t>Revogação crítica é explícita, auditada e preserva histórico.</w:t>
      </w:r>
    </w:p>
    <w:p>
      <w:pPr>
        <w:numPr>
          <w:ilvl w:val="0"/>
          <w:numId w:val="42"/>
        </w:numPr>
      </w:pPr>
      <w:r>
        <w:rPr>
          <w:rFonts w:ascii="Calibri" w:hAnsi="Calibri"/>
          <w:color w:val="1F2328"/>
          <w:sz w:val="22"/>
        </w:rPr>
        <w:t>Integridade e proveniência ligam autoria, publicação e execução.</w:t>
      </w:r>
    </w:p>
    <w:p>
      <w:pPr>
        <w:numPr>
          <w:ilvl w:val="0"/>
          <w:numId w:val="42"/>
        </w:numPr>
      </w:pPr>
      <w:r>
        <w:rPr>
          <w:rFonts w:ascii="Calibri" w:hAnsi="Calibri"/>
          <w:color w:val="1F2328"/>
          <w:sz w:val="22"/>
        </w:rPr>
        <w:t>Configuração física e secrets permanecem fora dos artefatos semânticos.</w:t>
      </w:r>
    </w:p>
    <w:p>
      <w:pPr>
        <w:numPr>
          <w:ilvl w:val="0"/>
          <w:numId w:val="42"/>
        </w:numPr>
      </w:pPr>
      <w:r>
        <w:rPr>
          <w:rFonts w:ascii="Calibri" w:hAnsi="Calibri"/>
          <w:color w:val="1F2328"/>
          <w:sz w:val="22"/>
        </w:rPr>
        <w:t>O painel administrativo não pode contornar o Control Plane.</w:t>
      </w:r>
    </w:p>
    <w:p>
      <w:pPr>
        <w:numPr>
          <w:ilvl w:val="0"/>
          <w:numId w:val="42"/>
        </w:numPr>
      </w:pPr>
      <w:r>
        <w:rPr>
          <w:rFonts w:ascii="Calibri" w:hAnsi="Calibri"/>
          <w:color w:val="1F2328"/>
          <w:sz w:val="22"/>
        </w:rPr>
        <w:t>Nesta fase, somente Mocks, stubs e simuladores são elegíveis.</w:t>
      </w:r>
    </w:p>
    <w:p>
      <w:pPr>
        <w:numPr>
          <w:ilvl w:val="0"/>
          <w:numId w:val="42"/>
        </w:numPr>
      </w:pPr>
      <w:r>
        <w:rPr>
          <w:rFonts w:ascii="Calibri" w:hAnsi="Calibri"/>
          <w:color w:val="1F2328"/>
          <w:sz w:val="22"/>
        </w:rPr>
        <w:t>Legados reais permanecem proibidos até a fase final formal.</w:t>
      </w:r>
    </w:p>
    <w:p>
      <w:pPr>
        <w:pStyle w:val="Heading1"/>
      </w:pPr>
      <w:r>
        <w:rPr>
          <w:rFonts w:ascii="Calibri" w:hAnsi="Calibri"/>
          <w:b/>
          <w:color w:val="2E74B5"/>
          <w:sz w:val="32"/>
        </w:rPr>
        <w:t>31. Invariantes arquiteturais</w:t>
      </w:r>
    </w:p>
    <w:p>
      <w:pPr>
        <w:numPr>
          <w:ilvl w:val="0"/>
          <w:numId w:val="42"/>
        </w:numPr>
      </w:pPr>
      <w:r>
        <w:rPr>
          <w:rFonts w:ascii="Calibri" w:hAnsi="Calibri"/>
          <w:color w:val="1F2328"/>
          <w:sz w:val="22"/>
        </w:rPr>
        <w:t>Nenhum draft é consumido pelo Data Plane.</w:t>
      </w:r>
    </w:p>
    <w:p>
      <w:pPr>
        <w:numPr>
          <w:ilvl w:val="0"/>
          <w:numId w:val="42"/>
        </w:numPr>
      </w:pPr>
      <w:r>
        <w:rPr>
          <w:rFonts w:ascii="Calibri" w:hAnsi="Calibri"/>
          <w:color w:val="1F2328"/>
          <w:sz w:val="22"/>
        </w:rPr>
        <w:t>Nenhuma versão publicada é sobrescrita.</w:t>
      </w:r>
    </w:p>
    <w:p>
      <w:pPr>
        <w:numPr>
          <w:ilvl w:val="0"/>
          <w:numId w:val="42"/>
        </w:numPr>
      </w:pPr>
      <w:r>
        <w:rPr>
          <w:rFonts w:ascii="Calibri" w:hAnsi="Calibri"/>
          <w:color w:val="1F2328"/>
          <w:sz w:val="22"/>
        </w:rPr>
        <w:t>Nenhuma release contém dependência mutável.</w:t>
      </w:r>
    </w:p>
    <w:p>
      <w:pPr>
        <w:numPr>
          <w:ilvl w:val="0"/>
          <w:numId w:val="42"/>
        </w:numPr>
      </w:pPr>
      <w:r>
        <w:rPr>
          <w:rFonts w:ascii="Calibri" w:hAnsi="Calibri"/>
          <w:color w:val="1F2328"/>
          <w:sz w:val="22"/>
        </w:rPr>
        <w:t>Nenhuma ativação expõe bundle parcial.</w:t>
      </w:r>
    </w:p>
    <w:p>
      <w:pPr>
        <w:numPr>
          <w:ilvl w:val="0"/>
          <w:numId w:val="42"/>
        </w:numPr>
      </w:pPr>
      <w:r>
        <w:rPr>
          <w:rFonts w:ascii="Calibri" w:hAnsi="Calibri"/>
          <w:color w:val="1F2328"/>
          <w:sz w:val="22"/>
        </w:rPr>
        <w:t>Toda execução registra release e versões exatas.</w:t>
      </w:r>
    </w:p>
    <w:p>
      <w:pPr>
        <w:numPr>
          <w:ilvl w:val="0"/>
          <w:numId w:val="42"/>
        </w:numPr>
      </w:pPr>
      <w:r>
        <w:rPr>
          <w:rFonts w:ascii="Calibri" w:hAnsi="Calibri"/>
          <w:color w:val="1F2328"/>
          <w:sz w:val="22"/>
        </w:rPr>
        <w:t>Mudança administrativa nunca altera plano já materializado.</w:t>
      </w:r>
    </w:p>
    <w:p>
      <w:pPr>
        <w:numPr>
          <w:ilvl w:val="0"/>
          <w:numId w:val="42"/>
        </w:numPr>
      </w:pPr>
      <w:r>
        <w:rPr>
          <w:rFonts w:ascii="Calibri" w:hAnsi="Calibri"/>
          <w:color w:val="1F2328"/>
          <w:sz w:val="22"/>
        </w:rPr>
        <w:t>Toda aprovação referencia digest exato.</w:t>
      </w:r>
    </w:p>
    <w:p>
      <w:pPr>
        <w:numPr>
          <w:ilvl w:val="0"/>
          <w:numId w:val="42"/>
        </w:numPr>
      </w:pPr>
      <w:r>
        <w:rPr>
          <w:rFonts w:ascii="Calibri" w:hAnsi="Calibri"/>
          <w:color w:val="1F2328"/>
          <w:sz w:val="22"/>
        </w:rPr>
        <w:t>Toda promoção preserva semântica e integridade.</w:t>
      </w:r>
    </w:p>
    <w:p>
      <w:pPr>
        <w:numPr>
          <w:ilvl w:val="0"/>
          <w:numId w:val="42"/>
        </w:numPr>
      </w:pPr>
      <w:r>
        <w:rPr>
          <w:rFonts w:ascii="Calibri" w:hAnsi="Calibri"/>
          <w:color w:val="1F2328"/>
          <w:sz w:val="22"/>
        </w:rPr>
        <w:t>Todo overlay é limitado a configuração autorizada de ambiente.</w:t>
      </w:r>
    </w:p>
    <w:p>
      <w:pPr>
        <w:numPr>
          <w:ilvl w:val="0"/>
          <w:numId w:val="42"/>
        </w:numPr>
      </w:pPr>
      <w:r>
        <w:rPr>
          <w:rFonts w:ascii="Calibri" w:hAnsi="Calibri"/>
          <w:color w:val="1F2328"/>
          <w:sz w:val="22"/>
        </w:rPr>
        <w:t>Secret nunca é armazenado em artefato publicado em claro.</w:t>
      </w:r>
    </w:p>
    <w:p>
      <w:pPr>
        <w:numPr>
          <w:ilvl w:val="0"/>
          <w:numId w:val="42"/>
        </w:numPr>
      </w:pPr>
      <w:r>
        <w:rPr>
          <w:rFonts w:ascii="Calibri" w:hAnsi="Calibri"/>
          <w:color w:val="1F2328"/>
          <w:sz w:val="22"/>
        </w:rPr>
        <w:t>Rollback nunca apaga a release retirada.</w:t>
      </w:r>
    </w:p>
    <w:p>
      <w:pPr>
        <w:numPr>
          <w:ilvl w:val="0"/>
          <w:numId w:val="42"/>
        </w:numPr>
      </w:pPr>
      <w:r>
        <w:rPr>
          <w:rFonts w:ascii="Calibri" w:hAnsi="Calibri"/>
          <w:color w:val="1F2328"/>
          <w:sz w:val="22"/>
        </w:rPr>
        <w:t>Revogação nunca apaga evidências históricas.</w:t>
      </w:r>
    </w:p>
    <w:p>
      <w:pPr>
        <w:numPr>
          <w:ilvl w:val="0"/>
          <w:numId w:val="42"/>
        </w:numPr>
      </w:pPr>
      <w:r>
        <w:rPr>
          <w:rFonts w:ascii="Calibri" w:hAnsi="Calibri"/>
          <w:color w:val="1F2328"/>
          <w:sz w:val="22"/>
        </w:rPr>
        <w:t>Falha de distribuição preserva último snapshot válido quando seguro.</w:t>
      </w:r>
    </w:p>
    <w:p>
      <w:pPr>
        <w:numPr>
          <w:ilvl w:val="0"/>
          <w:numId w:val="42"/>
        </w:numPr>
      </w:pPr>
      <w:r>
        <w:rPr>
          <w:rFonts w:ascii="Calibri" w:hAnsi="Calibri"/>
          <w:color w:val="1F2328"/>
          <w:sz w:val="22"/>
        </w:rPr>
        <w:t>Data Plane não depende do Control Plane no caminho de cada step.</w:t>
      </w:r>
    </w:p>
    <w:p>
      <w:pPr>
        <w:numPr>
          <w:ilvl w:val="0"/>
          <w:numId w:val="42"/>
        </w:numPr>
      </w:pPr>
      <w:r>
        <w:rPr>
          <w:rFonts w:ascii="Calibri" w:hAnsi="Calibri"/>
          <w:color w:val="1F2328"/>
          <w:sz w:val="22"/>
        </w:rPr>
        <w:t>Toda exceção é temporária, autorizada e auditada.</w:t>
      </w:r>
    </w:p>
    <w:p>
      <w:pPr>
        <w:numPr>
          <w:ilvl w:val="0"/>
          <w:numId w:val="42"/>
        </w:numPr>
      </w:pPr>
      <w:r>
        <w:rPr>
          <w:rFonts w:ascii="Calibri" w:hAnsi="Calibri"/>
          <w:color w:val="1F2328"/>
          <w:sz w:val="22"/>
        </w:rPr>
        <w:t>Regra bancária não é adicionada por catálogo, mapping, gate ou política.</w:t>
      </w:r>
    </w:p>
    <w:p>
      <w:pPr>
        <w:numPr>
          <w:ilvl w:val="0"/>
          <w:numId w:val="42"/>
        </w:numPr>
      </w:pPr>
      <w:r>
        <w:rPr>
          <w:rFonts w:ascii="Calibri" w:hAnsi="Calibri"/>
          <w:color w:val="1F2328"/>
          <w:sz w:val="22"/>
        </w:rPr>
        <w:t>API não é imposta como mecanismo de publicação ou integração.</w:t>
      </w:r>
    </w:p>
    <w:p>
      <w:pPr>
        <w:numPr>
          <w:ilvl w:val="0"/>
          <w:numId w:val="42"/>
        </w:numPr>
      </w:pPr>
      <w:r>
        <w:rPr>
          <w:rFonts w:ascii="Calibri" w:hAnsi="Calibri"/>
          <w:color w:val="1F2328"/>
          <w:sz w:val="22"/>
        </w:rPr>
        <w:t>Antes da fase final, nenhum binding real pode ser ativado.</w:t>
      </w:r>
    </w:p>
    <w:p>
      <w:pPr>
        <w:numPr>
          <w:ilvl w:val="0"/>
          <w:numId w:val="42"/>
        </w:numPr>
      </w:pPr>
      <w:r>
        <w:rPr>
          <w:rFonts w:ascii="Calibri" w:hAnsi="Calibri"/>
          <w:color w:val="1F2328"/>
          <w:sz w:val="22"/>
        </w:rPr>
        <w:t>Barreiras Mock-first são técnicas e verificáveis.</w:t>
      </w:r>
    </w:p>
    <w:p>
      <w:pPr>
        <w:numPr>
          <w:ilvl w:val="0"/>
          <w:numId w:val="42"/>
        </w:numPr>
      </w:pPr>
      <w:r>
        <w:rPr>
          <w:rFonts w:ascii="Calibri" w:hAnsi="Calibri"/>
          <w:color w:val="1F2328"/>
          <w:sz w:val="22"/>
        </w:rPr>
        <w:t>Integração futura com legado não altera o núcleo do Spider.</w:t>
      </w:r>
    </w:p>
    <w:p>
      <w:pPr>
        <w:pStyle w:val="Heading1"/>
      </w:pPr>
      <w:r>
        <w:rPr>
          <w:rFonts w:ascii="Calibri" w:hAnsi="Calibri"/>
          <w:b/>
          <w:color w:val="2E74B5"/>
          <w:sz w:val="32"/>
        </w:rPr>
        <w:t>32. Pontos ainda abertos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Tema</w:t>
            </w:r>
          </w:p>
        </w:tc>
        <w:tc>
          <w:tcPr>
            <w:tcW w:type="dxa" w:w="6660"/>
            <w:tcMar>
              <w:top w:w="80" w:type="dxa"/>
              <w:start w:w="120" w:type="dxa"/>
              <w:bottom w:w="80" w:type="dxa"/>
              <w:end w:w="120" w:type="dxa"/>
            </w:tcMar>
            <w:vAlign w:val="center"/>
            <w:shd w:fill="E8EEF5"/>
          </w:tcPr>
          <w:p>
            <w:pPr>
              <w:spacing w:before="0" w:after="40" w:line="252" w:lineRule="auto"/>
            </w:pPr>
            <w:r>
              <w:rPr>
                <w:b/>
                <w:color w:val="17365D"/>
              </w:rPr>
            </w:r>
            <w:r>
              <w:rPr>
                <w:rFonts w:ascii="Calibri" w:hAnsi="Calibri"/>
                <w:b/>
                <w:color w:val="17365D"/>
                <w:sz w:val="18"/>
              </w:rPr>
              <w:t>Questão a decidir</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Repositório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Tecnologia, organização, transações e replicação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Workflow</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Motor de aprovação, SLAs e delegações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Versionamento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Convenção definitiva e regras por tipo de artefato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Assinatura</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PKI, chaves, rotação, timestamp e não repúdio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Bundle</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Formato físico, canonicalização e tamanho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Distribuição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Push, pull, polling, eventos e cache local</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Consistência</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Quórum de ativação, convergência e tratamento de instância atrasada</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Disponibilidade</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Expiração de snapshot e modo seguro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Revogação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Canal urgente, propagação e execução em andamento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Rollback</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Automático versus manual e thresholds</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Ativação gradual</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Critérios, métricas e janela de observação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RBAC/ABAC</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Modelo de autorização e escopo por domínio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Auditoria</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Retenção, imutabilidade e plataforma de consulta</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Interface</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CLI, API, UI ou combinação, sem tornar API obrigatória ao conceito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Ambientes</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Taxonomia e critérios para início formal da fase final</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Migração</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Incorporação governada das definições atuais do repositório</w:t>
            </w:r>
          </w:p>
        </w:tc>
      </w:tr>
      <w:tr>
        <w:tc>
          <w:tcPr>
            <w:tcW w:type="dxa" w:w="2700"/>
            <w:tcMar>
              <w:top w:w="80" w:type="dxa"/>
              <w:start w:w="120" w:type="dxa"/>
              <w:bottom w:w="80" w:type="dxa"/>
              <w:end w:w="120" w:type="dxa"/>
            </w:tcMar>
            <w:vAlign w:val="center"/>
          </w:tcPr>
          <w:p>
            <w:pPr>
              <w:spacing w:before="0" w:after="40" w:line="252" w:lineRule="auto"/>
            </w:pPr>
            <w:r/>
            <w:r>
              <w:rPr>
                <w:rFonts w:ascii="Calibri" w:hAnsi="Calibri"/>
                <w:color w:val="1F2328"/>
                <w:sz w:val="18"/>
              </w:rPr>
              <w:t>Fase final</w:t>
            </w:r>
          </w:p>
        </w:tc>
        <w:tc>
          <w:tcPr>
            <w:tcW w:type="dxa" w:w="6660"/>
            <w:tcMar>
              <w:top w:w="80" w:type="dxa"/>
              <w:start w:w="120" w:type="dxa"/>
              <w:bottom w:w="80" w:type="dxa"/>
              <w:end w:w="120" w:type="dxa"/>
            </w:tcMar>
            <w:vAlign w:val="center"/>
          </w:tcPr>
          <w:p>
            <w:pPr>
              <w:spacing w:before="0" w:after="40" w:line="252" w:lineRule="auto"/>
            </w:pPr>
            <w:r/>
            <w:r>
              <w:rPr>
                <w:rFonts w:ascii="Calibri" w:hAnsi="Calibri"/>
                <w:color w:val="1F2328"/>
                <w:sz w:val="18"/>
              </w:rPr>
              <w:t>Gates adicionais e processo de aprovação de cada legado real</w:t>
            </w:r>
          </w:p>
        </w:tc>
      </w:tr>
    </w:tbl>
    <w:p>
      <w:pPr>
        <w:spacing w:after="20"/>
      </w:pPr>
    </w:p>
    <w:p>
      <w:pPr>
        <w:pStyle w:val="Heading1"/>
      </w:pPr>
      <w:r>
        <w:rPr>
          <w:rFonts w:ascii="Calibri" w:hAnsi="Calibri"/>
          <w:b/>
          <w:color w:val="2E74B5"/>
          <w:sz w:val="32"/>
        </w:rPr>
        <w:t>33. Critérios de aceite</w:t>
      </w:r>
    </w:p>
    <w:p>
      <w:r>
        <w:rPr>
          <w:rFonts w:ascii="Calibri" w:hAnsi="Calibri"/>
          <w:color w:val="1F2328"/>
          <w:sz w:val="22"/>
        </w:rPr>
        <w:t>O SPIDER-ARCH-007 é considerado apto a orientar a próxima etapa quando:</w:t>
      </w:r>
    </w:p>
    <w:p>
      <w:pPr>
        <w:numPr>
          <w:ilvl w:val="0"/>
          <w:numId w:val="42"/>
        </w:numPr>
      </w:pPr>
      <w:r>
        <w:rPr>
          <w:rFonts w:ascii="Calibri" w:hAnsi="Calibri"/>
          <w:color w:val="1F2328"/>
          <w:sz w:val="22"/>
        </w:rPr>
        <w:t>responsabilidades de Control Plane e Data Plane estiverem separadas;</w:t>
      </w:r>
    </w:p>
    <w:p>
      <w:pPr>
        <w:numPr>
          <w:ilvl w:val="0"/>
          <w:numId w:val="42"/>
        </w:numPr>
      </w:pPr>
      <w:r>
        <w:rPr>
          <w:rFonts w:ascii="Calibri" w:hAnsi="Calibri"/>
          <w:color w:val="1F2328"/>
          <w:sz w:val="22"/>
        </w:rPr>
        <w:t>famílias de artefatos e ciclo de vida estiverem definidos;</w:t>
      </w:r>
    </w:p>
    <w:p>
      <w:pPr>
        <w:numPr>
          <w:ilvl w:val="0"/>
          <w:numId w:val="42"/>
        </w:numPr>
      </w:pPr>
      <w:r>
        <w:rPr>
          <w:rFonts w:ascii="Calibri" w:hAnsi="Calibri"/>
          <w:color w:val="1F2328"/>
          <w:sz w:val="22"/>
        </w:rPr>
        <w:t>identidade, versionamento e imutabilidade estiverem inequívocos;</w:t>
      </w:r>
    </w:p>
    <w:p>
      <w:pPr>
        <w:numPr>
          <w:ilvl w:val="0"/>
          <w:numId w:val="42"/>
        </w:numPr>
      </w:pPr>
      <w:r>
        <w:rPr>
          <w:rFonts w:ascii="Calibri" w:hAnsi="Calibri"/>
          <w:color w:val="1F2328"/>
          <w:sz w:val="22"/>
        </w:rPr>
        <w:t>autoria, revisão, aprovação e segregação de funções estiverem formalizadas;</w:t>
      </w:r>
    </w:p>
    <w:p>
      <w:pPr>
        <w:numPr>
          <w:ilvl w:val="0"/>
          <w:numId w:val="42"/>
        </w:numPr>
      </w:pPr>
      <w:r>
        <w:rPr>
          <w:rFonts w:ascii="Calibri" w:hAnsi="Calibri"/>
          <w:color w:val="1F2328"/>
          <w:sz w:val="22"/>
        </w:rPr>
        <w:t>validações e gates puderem ser automatizados;</w:t>
      </w:r>
    </w:p>
    <w:p>
      <w:pPr>
        <w:numPr>
          <w:ilvl w:val="0"/>
          <w:numId w:val="42"/>
        </w:numPr>
      </w:pPr>
      <w:r>
        <w:rPr>
          <w:rFonts w:ascii="Calibri" w:hAnsi="Calibri"/>
          <w:color w:val="1F2328"/>
          <w:sz w:val="22"/>
        </w:rPr>
        <w:t>bundle, release, manifesto e snapshot estiverem semanticamente separados;</w:t>
      </w:r>
    </w:p>
    <w:p>
      <w:pPr>
        <w:numPr>
          <w:ilvl w:val="0"/>
          <w:numId w:val="42"/>
        </w:numPr>
      </w:pPr>
      <w:r>
        <w:rPr>
          <w:rFonts w:ascii="Calibri" w:hAnsi="Calibri"/>
          <w:color w:val="1F2328"/>
          <w:sz w:val="22"/>
        </w:rPr>
        <w:t>promoção e ativação atômica estiverem especificadas;</w:t>
      </w:r>
    </w:p>
    <w:p>
      <w:pPr>
        <w:numPr>
          <w:ilvl w:val="0"/>
          <w:numId w:val="42"/>
        </w:numPr>
      </w:pPr>
      <w:r>
        <w:rPr>
          <w:rFonts w:ascii="Calibri" w:hAnsi="Calibri"/>
          <w:color w:val="1F2328"/>
          <w:sz w:val="22"/>
        </w:rPr>
        <w:t>distribuição não criar dependência do Control Plane no caminho crítico;</w:t>
      </w:r>
    </w:p>
    <w:p>
      <w:pPr>
        <w:numPr>
          <w:ilvl w:val="0"/>
          <w:numId w:val="42"/>
        </w:numPr>
      </w:pPr>
      <w:r>
        <w:rPr>
          <w:rFonts w:ascii="Calibri" w:hAnsi="Calibri"/>
          <w:color w:val="1F2328"/>
          <w:sz w:val="22"/>
        </w:rPr>
        <w:t>rollback, revogação, depreciação e retirada estiverem limitados;</w:t>
      </w:r>
    </w:p>
    <w:p>
      <w:pPr>
        <w:numPr>
          <w:ilvl w:val="0"/>
          <w:numId w:val="42"/>
        </w:numPr>
      </w:pPr>
      <w:r>
        <w:rPr>
          <w:rFonts w:ascii="Calibri" w:hAnsi="Calibri"/>
          <w:color w:val="1F2328"/>
          <w:sz w:val="22"/>
        </w:rPr>
        <w:t>integridade, proveniência, segurança e auditoria estiverem definidas;</w:t>
      </w:r>
    </w:p>
    <w:p>
      <w:pPr>
        <w:numPr>
          <w:ilvl w:val="0"/>
          <w:numId w:val="42"/>
        </w:numPr>
      </w:pPr>
      <w:r>
        <w:rPr>
          <w:rFonts w:ascii="Calibri" w:hAnsi="Calibri"/>
          <w:color w:val="1F2328"/>
          <w:sz w:val="22"/>
        </w:rPr>
        <w:t>barreiras técnicas Mock-first impedirem acesso a legados reais;</w:t>
      </w:r>
    </w:p>
    <w:p>
      <w:pPr>
        <w:numPr>
          <w:ilvl w:val="0"/>
          <w:numId w:val="42"/>
        </w:numPr>
      </w:pPr>
      <w:r>
        <w:rPr>
          <w:rFonts w:ascii="Calibri" w:hAnsi="Calibri"/>
          <w:color w:val="1F2328"/>
          <w:sz w:val="22"/>
        </w:rPr>
        <w:t>nenhuma decisão exigir produto ou implementação prematura.</w:t>
      </w:r>
    </w:p>
    <w:p>
      <w:pPr>
        <w:pStyle w:val="Heading1"/>
      </w:pPr>
      <w:r>
        <w:rPr>
          <w:rFonts w:ascii="Calibri" w:hAnsi="Calibri"/>
          <w:b/>
          <w:color w:val="2E74B5"/>
          <w:sz w:val="32"/>
        </w:rPr>
        <w:t>34. Próxima etapa recomendada</w:t>
      </w:r>
    </w:p>
    <w:p>
      <w:r>
        <w:rPr>
          <w:rFonts w:ascii="Calibri" w:hAnsi="Calibri"/>
          <w:color w:val="1F2328"/>
          <w:sz w:val="22"/>
        </w:rPr>
        <w:t>Antes de implementar, recomenda-se criar:</w:t>
      </w:r>
    </w:p>
    <w:tbl>
      <w:tblPr>
        <w:tblW w:type="dxa" w:w="9360"/>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E8EEF5"/>
          </w:tcPr>
          <w:p>
            <w:pPr>
              <w:spacing w:after="0"/>
            </w:pPr>
            <w:r>
              <w:rPr>
                <w:b/>
              </w:rPr>
            </w:r>
            <w:r>
              <w:rPr>
                <w:rFonts w:ascii="Calibri" w:hAnsi="Calibri"/>
                <w:b/>
                <w:color w:val="17365D"/>
                <w:sz w:val="21"/>
              </w:rPr>
              <w:t>SPIDER-ARCH-008 — Persistência Técnica, Idempotência, Evidências e Retenção</w:t>
            </w:r>
          </w:p>
        </w:tc>
      </w:tr>
    </w:tbl>
    <w:p>
      <w:pPr>
        <w:spacing w:after="20"/>
      </w:pPr>
    </w:p>
    <w:p>
      <w:r>
        <w:rPr>
          <w:rFonts w:ascii="Calibri" w:hAnsi="Calibri"/>
          <w:color w:val="1F2328"/>
          <w:sz w:val="22"/>
        </w:rPr>
        <w:t>Esse documento deverá formalizar os agregados técnicos, registros de execução, planos, estados, attempts, inbox/outbox, chaves idempotentes, evidências, auditoria, snapshots, consistência, retenção, descarte e recuperação, preservando o Spider como não proprietário dos dados de negócio.</w:t>
      </w:r>
    </w:p>
    <w:p>
      <w:r>
        <w:rPr>
          <w:rFonts w:ascii="Calibri" w:hAnsi="Calibri"/>
          <w:color w:val="1F2328"/>
          <w:sz w:val="22"/>
        </w:rPr>
        <w:t xml:space="preserve">A definição deverá permanecer neutra a banco ou fornecedor e usar apenas Mocks e dados sintéticos nesta fase. Prompts de implementação continuam separados em </w:t>
      </w:r>
      <w:r>
        <w:rPr>
          <w:rFonts w:ascii="Consolas" w:hAnsi="Consolas"/>
          <w:color w:val="1F4D78"/>
          <w:sz w:val="18"/>
        </w:rPr>
        <w:t>SPIDER-PROMPT-NNN</w:t>
      </w:r>
      <w:r>
        <w:rPr>
          <w:rFonts w:ascii="Calibri" w:hAnsi="Calibri"/>
          <w:color w:val="1F2328"/>
          <w:sz w:val="22"/>
        </w:rPr>
        <w:t>. Legados reais permanecem fora de escopo até a fase final.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667085"/>
        <w:sz w:val="17"/>
      </w:rPr>
      <w:t>SPIDER  |  ARQUITETURA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1">
    <w:multiLevelType w:val="singleLevel"/>
    <w:lvl w:ilvl="0">
      <w:start w:val="1"/>
      <w:numFmt w:val="bullet"/>
      <w:lvlText w:val="•"/>
      <w:suff w:val="tab"/>
      <w:pPr>
        <w:tabs>
          <w:tab w:val="num" w:pos="720"/>
        </w:tabs>
        <w:ind w:left="720" w:hanging="360"/>
        <w:spacing w:after="160" w:line="280" w:lineRule="auto"/>
      </w:pPr>
      <w:rPr>
        <w:rFonts w:ascii="Arial" w:hAnsi="Arial"/>
      </w:rPr>
    </w:lvl>
  </w:abstractNum>
  <w:abstractNum w:abstractNumId="22">
    <w:multiLevelType w:val="singleLevel"/>
    <w:lvl w:ilvl="0">
      <w:start w:val="1"/>
      <w:numFmt w:val="decimal"/>
      <w:lvlText w:val="%1."/>
      <w:suff w:val="tab"/>
      <w:pPr>
        <w:tabs>
          <w:tab w:val="num" w:pos="720"/>
        </w:tabs>
        <w:ind w:left="720" w:hanging="360"/>
        <w:spacing w:after="160" w:line="280" w:lineRule="auto"/>
      </w:pPr>
    </w:lvl>
  </w:abstractNum>
  <w:num w:numId="41">
    <w:abstractNumId w:val="21"/>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SPIDER-ARCH-007 — Control Plane, Governança, Publicação e Rollback</dc:title>
  <dc:subject>Especificação arquitetural do projeto Spider</dc:subject>
  <dc:creator>Projeto Spider</dc:creator>
  <cp:keywords>Spider, arquitetura, Control Plane, governança, rollback</cp:keywords>
  <dc:description>Documento gerado a partir do artefato arquitetural SPIDER-ARCH-007.</dc:description>
  <cp:lastModifiedBy/>
  <cp:revision>1</cp:revision>
  <dcterms:created xsi:type="dcterms:W3CDTF">2013-12-23T23:15:00Z</dcterms:created>
  <dcterms:modified xsi:type="dcterms:W3CDTF">2013-12-23T23:15:00Z</dcterms:modified>
  <cp:category/>
</cp:coreProperties>
</file>