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3" w:type="dxa"/>
        <w:jc w:val="center"/>
        <w:tblCellMar>
          <w:left w:w="0" w:type="dxa"/>
          <w:right w:w="0" w:type="dxa"/>
        </w:tblCellMar>
        <w:tblLook w:val="04A0" w:firstRow="1" w:lastRow="0" w:firstColumn="1" w:lastColumn="0" w:noHBand="0" w:noVBand="1"/>
      </w:tblPr>
      <w:tblGrid>
        <w:gridCol w:w="9703"/>
      </w:tblGrid>
      <w:tr w:rsidR="006A2FA8" w:rsidRPr="006A2FA8" w14:paraId="28D74523" w14:textId="77777777" w:rsidTr="006A2FA8">
        <w:trPr>
          <w:jc w:val="center"/>
        </w:trPr>
        <w:tc>
          <w:tcPr>
            <w:tcW w:w="0" w:type="auto"/>
            <w:shd w:val="clear" w:color="auto" w:fill="FFFFFF"/>
            <w:vAlign w:val="center"/>
            <w:hideMark/>
          </w:tcPr>
          <w:tbl>
            <w:tblPr>
              <w:tblW w:w="9600" w:type="dxa"/>
              <w:jc w:val="center"/>
              <w:tblCellMar>
                <w:left w:w="0" w:type="dxa"/>
                <w:right w:w="0" w:type="dxa"/>
              </w:tblCellMar>
              <w:tblLook w:val="04A0" w:firstRow="1" w:lastRow="0" w:firstColumn="1" w:lastColumn="0" w:noHBand="0" w:noVBand="1"/>
            </w:tblPr>
            <w:tblGrid>
              <w:gridCol w:w="9600"/>
            </w:tblGrid>
            <w:tr w:rsidR="006A2FA8" w:rsidRPr="006A2FA8" w14:paraId="27A5576E" w14:textId="77777777">
              <w:trPr>
                <w:jc w:val="center"/>
              </w:trPr>
              <w:tc>
                <w:tcPr>
                  <w:tcW w:w="0" w:type="auto"/>
                  <w:vAlign w:val="center"/>
                  <w:hideMark/>
                </w:tcPr>
                <w:tbl>
                  <w:tblPr>
                    <w:tblW w:w="9600" w:type="dxa"/>
                    <w:jc w:val="center"/>
                    <w:tblCellMar>
                      <w:left w:w="0" w:type="dxa"/>
                      <w:right w:w="0" w:type="dxa"/>
                    </w:tblCellMar>
                    <w:tblLook w:val="04A0" w:firstRow="1" w:lastRow="0" w:firstColumn="1" w:lastColumn="0" w:noHBand="0" w:noVBand="1"/>
                  </w:tblPr>
                  <w:tblGrid>
                    <w:gridCol w:w="9600"/>
                  </w:tblGrid>
                  <w:tr w:rsidR="006A2FA8" w:rsidRPr="006A2FA8" w14:paraId="69E4EF7E" w14:textId="77777777">
                    <w:trPr>
                      <w:jc w:val="center"/>
                    </w:trPr>
                    <w:tc>
                      <w:tcPr>
                        <w:tcW w:w="0" w:type="auto"/>
                        <w:tcMar>
                          <w:top w:w="300" w:type="dxa"/>
                          <w:left w:w="375" w:type="dxa"/>
                          <w:bottom w:w="300" w:type="dxa"/>
                          <w:right w:w="375" w:type="dxa"/>
                        </w:tcMar>
                        <w:vAlign w:val="center"/>
                        <w:hideMark/>
                      </w:tcPr>
                      <w:p w14:paraId="5E9DE19B" w14:textId="231E8D98" w:rsidR="006A2FA8" w:rsidRPr="006A2FA8" w:rsidRDefault="006A2FA8" w:rsidP="006A2FA8">
                        <w:r w:rsidRPr="006A2FA8">
                          <w:drawing>
                            <wp:inline distT="0" distB="0" distL="0" distR="0" wp14:anchorId="56FA6267" wp14:editId="707B2155">
                              <wp:extent cx="2279650" cy="457200"/>
                              <wp:effectExtent l="0" t="0" r="6350" b="0"/>
                              <wp:docPr id="1655871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9650" cy="457200"/>
                                      </a:xfrm>
                                      <a:prstGeom prst="rect">
                                        <a:avLst/>
                                      </a:prstGeom>
                                      <a:noFill/>
                                      <a:ln>
                                        <a:noFill/>
                                      </a:ln>
                                    </pic:spPr>
                                  </pic:pic>
                                </a:graphicData>
                              </a:graphic>
                            </wp:inline>
                          </w:drawing>
                        </w:r>
                      </w:p>
                    </w:tc>
                  </w:tr>
                </w:tbl>
                <w:p w14:paraId="0EC49C1A" w14:textId="77777777" w:rsidR="006A2FA8" w:rsidRPr="006A2FA8" w:rsidRDefault="006A2FA8" w:rsidP="006A2FA8"/>
              </w:tc>
            </w:tr>
          </w:tbl>
          <w:p w14:paraId="0D17E377" w14:textId="77777777" w:rsidR="006A2FA8" w:rsidRPr="006A2FA8" w:rsidRDefault="006A2FA8" w:rsidP="006A2FA8">
            <w:r w:rsidRPr="006A2FA8">
              <w:t> </w:t>
            </w:r>
          </w:p>
          <w:tbl>
            <w:tblPr>
              <w:tblW w:w="9600" w:type="dxa"/>
              <w:jc w:val="center"/>
              <w:tblCellMar>
                <w:left w:w="0" w:type="dxa"/>
                <w:right w:w="0" w:type="dxa"/>
              </w:tblCellMar>
              <w:tblLook w:val="04A0" w:firstRow="1" w:lastRow="0" w:firstColumn="1" w:lastColumn="0" w:noHBand="0" w:noVBand="1"/>
            </w:tblPr>
            <w:tblGrid>
              <w:gridCol w:w="9600"/>
            </w:tblGrid>
            <w:tr w:rsidR="006A2FA8" w:rsidRPr="006A2FA8" w14:paraId="0F0CA162" w14:textId="77777777">
              <w:trPr>
                <w:jc w:val="center"/>
              </w:trPr>
              <w:tc>
                <w:tcPr>
                  <w:tcW w:w="0" w:type="auto"/>
                  <w:tcMar>
                    <w:top w:w="0" w:type="dxa"/>
                    <w:left w:w="300" w:type="dxa"/>
                    <w:bottom w:w="0" w:type="dxa"/>
                    <w:right w:w="300" w:type="dxa"/>
                  </w:tcMar>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6A2FA8" w:rsidRPr="006A2FA8" w14:paraId="4765564B" w14:textId="77777777">
                    <w:trPr>
                      <w:trHeight w:val="537"/>
                      <w:jc w:val="center"/>
                    </w:trPr>
                    <w:tc>
                      <w:tcPr>
                        <w:tcW w:w="0" w:type="auto"/>
                        <w:shd w:val="clear" w:color="auto" w:fill="2595BE"/>
                        <w:tcMar>
                          <w:top w:w="300" w:type="dxa"/>
                          <w:left w:w="300" w:type="dxa"/>
                          <w:bottom w:w="300" w:type="dxa"/>
                          <w:right w:w="300" w:type="dxa"/>
                        </w:tcMar>
                        <w:vAlign w:val="center"/>
                        <w:hideMark/>
                      </w:tcPr>
                      <w:p w14:paraId="687E112A" w14:textId="77777777" w:rsidR="006A2FA8" w:rsidRPr="006A2FA8" w:rsidRDefault="006A2FA8" w:rsidP="006A2FA8">
                        <w:r w:rsidRPr="006A2FA8">
                          <w:t>ENGAGE </w:t>
                        </w:r>
                        <w:r w:rsidRPr="006A2FA8">
                          <w:rPr>
                            <w:b/>
                            <w:bCs/>
                          </w:rPr>
                          <w:t>IT</w:t>
                        </w:r>
                      </w:p>
                    </w:tc>
                  </w:tr>
                </w:tbl>
                <w:p w14:paraId="15AC5384" w14:textId="77777777" w:rsidR="006A2FA8" w:rsidRPr="006A2FA8" w:rsidRDefault="006A2FA8" w:rsidP="006A2FA8"/>
              </w:tc>
            </w:tr>
          </w:tbl>
          <w:p w14:paraId="7297E971" w14:textId="77777777" w:rsidR="006A2FA8" w:rsidRPr="006A2FA8" w:rsidRDefault="006A2FA8" w:rsidP="006A2FA8">
            <w:pPr>
              <w:rPr>
                <w:vanish/>
              </w:rPr>
            </w:pPr>
          </w:p>
          <w:tbl>
            <w:tblPr>
              <w:tblW w:w="9703" w:type="dxa"/>
              <w:jc w:val="center"/>
              <w:tblCellMar>
                <w:left w:w="0" w:type="dxa"/>
                <w:right w:w="0" w:type="dxa"/>
              </w:tblCellMar>
              <w:tblLook w:val="04A0" w:firstRow="1" w:lastRow="0" w:firstColumn="1" w:lastColumn="0" w:noHBand="0" w:noVBand="1"/>
            </w:tblPr>
            <w:tblGrid>
              <w:gridCol w:w="9703"/>
            </w:tblGrid>
            <w:tr w:rsidR="006A2FA8" w:rsidRPr="006A2FA8" w14:paraId="1416F388" w14:textId="77777777">
              <w:trPr>
                <w:trHeight w:val="4623"/>
                <w:jc w:val="center"/>
              </w:trPr>
              <w:tc>
                <w:tcPr>
                  <w:tcW w:w="0" w:type="auto"/>
                  <w:tcMar>
                    <w:top w:w="525" w:type="dxa"/>
                    <w:left w:w="525" w:type="dxa"/>
                    <w:bottom w:w="525" w:type="dxa"/>
                    <w:right w:w="525" w:type="dxa"/>
                  </w:tcMar>
                  <w:vAlign w:val="center"/>
                  <w:hideMark/>
                </w:tcPr>
                <w:p w14:paraId="48E380C6" w14:textId="77777777" w:rsidR="006A2FA8" w:rsidRPr="006A2FA8" w:rsidRDefault="006A2FA8" w:rsidP="006A2FA8">
                  <w:r w:rsidRPr="006A2FA8">
                    <w:rPr>
                      <w:b/>
                      <w:bCs/>
                    </w:rPr>
                    <w:t>ACTION REQUIRED: Fax Transition</w:t>
                  </w:r>
                </w:p>
                <w:p w14:paraId="5ACFF4FC" w14:textId="77777777" w:rsidR="006A2FA8" w:rsidRPr="006A2FA8" w:rsidRDefault="006A2FA8" w:rsidP="006A2FA8">
                  <w:r w:rsidRPr="006A2FA8">
                    <w:rPr>
                      <w:b/>
                      <w:bCs/>
                    </w:rPr>
                    <w:t>To: </w:t>
                  </w:r>
                  <w:r w:rsidRPr="006A2FA8">
                    <w:t>ROC,</w:t>
                  </w:r>
                  <w:r w:rsidRPr="006A2FA8">
                    <w:rPr>
                      <w:b/>
                      <w:bCs/>
                    </w:rPr>
                    <w:t> </w:t>
                  </w:r>
                  <w:r w:rsidRPr="006A2FA8">
                    <w:rPr>
                      <w:i/>
                      <w:iCs/>
                    </w:rPr>
                    <w:t>ISC, HSC, HCHQ, DSC, OMs, RMs, Medical Offices, Service Desk</w:t>
                  </w:r>
                </w:p>
                <w:p w14:paraId="76F64534" w14:textId="77777777" w:rsidR="006A2FA8" w:rsidRPr="006A2FA8" w:rsidRDefault="006A2FA8" w:rsidP="006A2FA8">
                  <w:r w:rsidRPr="006A2FA8">
                    <w:t>Hello,</w:t>
                  </w:r>
                </w:p>
                <w:p w14:paraId="60C9DE0A" w14:textId="77777777" w:rsidR="006A2FA8" w:rsidRPr="006A2FA8" w:rsidRDefault="006A2FA8" w:rsidP="006A2FA8">
                  <w:r w:rsidRPr="006A2FA8">
                    <w:t>We have some exciting news to share! We will be transitioning our current fax messaging platform from OpenText to Retarus as of today. This migration is set to bring several significant benefits to our system, including enhanced performance, improved reliability, and faster support response times.</w:t>
                  </w:r>
                </w:p>
                <w:p w14:paraId="3B58131B" w14:textId="77777777" w:rsidR="006A2FA8" w:rsidRPr="006A2FA8" w:rsidRDefault="006A2FA8" w:rsidP="006A2FA8">
                  <w:r w:rsidRPr="006A2FA8">
                    <w:t>We strongly believe that moving to Retarus will greatly contribute to the efficiency and effectiveness of our operations. </w:t>
                  </w:r>
                  <w:bookmarkStart w:id="0" w:name="x__Hlk200100220"/>
                  <w:r w:rsidRPr="006A2FA8">
                    <w:t>Your previous fax number will remain the same, however there has been a change in the email address.</w:t>
                  </w:r>
                  <w:bookmarkEnd w:id="0"/>
                </w:p>
                <w:p w14:paraId="3CE1B4BF" w14:textId="77777777" w:rsidR="006A2FA8" w:rsidRPr="006A2FA8" w:rsidRDefault="006A2FA8" w:rsidP="006A2FA8">
                  <w:r w:rsidRPr="006A2FA8">
                    <w:rPr>
                      <w:b/>
                      <w:bCs/>
                      <w:u w:val="single"/>
                    </w:rPr>
                    <w:t>Action Items:</w:t>
                  </w:r>
                </w:p>
                <w:p w14:paraId="39DFD73B" w14:textId="77777777" w:rsidR="006A2FA8" w:rsidRPr="006A2FA8" w:rsidRDefault="006A2FA8" w:rsidP="006A2FA8">
                  <w:r w:rsidRPr="006A2FA8">
                    <w:rPr>
                      <w:b/>
                      <w:bCs/>
                    </w:rPr>
                    <w:t>To ensure a smooth transition, there are only a few simple steps to follow, which are outlined in the attached Quick Reference Guide (QRG).</w:t>
                  </w:r>
                </w:p>
                <w:p w14:paraId="5B50D616" w14:textId="77777777" w:rsidR="006A2FA8" w:rsidRPr="006A2FA8" w:rsidRDefault="006A2FA8" w:rsidP="006A2FA8">
                  <w:r w:rsidRPr="006A2FA8">
                    <w:t> </w:t>
                  </w:r>
                </w:p>
                <w:p w14:paraId="4731FA29" w14:textId="77777777" w:rsidR="006A2FA8" w:rsidRPr="006A2FA8" w:rsidRDefault="006A2FA8" w:rsidP="006A2FA8">
                  <w:r w:rsidRPr="006A2FA8">
                    <w:t>If you experience any issues following this upgrade, please submit an IT Service Desk ticket via your Okta dashboard or call 714-845-8895.</w:t>
                  </w:r>
                </w:p>
                <w:p w14:paraId="6356CD83" w14:textId="77777777" w:rsidR="006A2FA8" w:rsidRPr="006A2FA8" w:rsidRDefault="006A2FA8" w:rsidP="006A2FA8">
                  <w:r w:rsidRPr="006A2FA8">
                    <w:t>Thank you,</w:t>
                  </w:r>
                </w:p>
              </w:tc>
            </w:tr>
          </w:tbl>
          <w:p w14:paraId="4F89732F" w14:textId="77777777" w:rsidR="006A2FA8" w:rsidRPr="006A2FA8" w:rsidRDefault="006A2FA8" w:rsidP="006A2FA8">
            <w:pPr>
              <w:rPr>
                <w:vanish/>
              </w:rPr>
            </w:pPr>
          </w:p>
          <w:tbl>
            <w:tblPr>
              <w:tblW w:w="9600" w:type="dxa"/>
              <w:jc w:val="center"/>
              <w:tblCellMar>
                <w:left w:w="0" w:type="dxa"/>
                <w:right w:w="0" w:type="dxa"/>
              </w:tblCellMar>
              <w:tblLook w:val="04A0" w:firstRow="1" w:lastRow="0" w:firstColumn="1" w:lastColumn="0" w:noHBand="0" w:noVBand="1"/>
            </w:tblPr>
            <w:tblGrid>
              <w:gridCol w:w="9600"/>
            </w:tblGrid>
            <w:tr w:rsidR="006A2FA8" w:rsidRPr="006A2FA8" w14:paraId="08A00614" w14:textId="77777777">
              <w:trPr>
                <w:trHeight w:val="174"/>
                <w:jc w:val="center"/>
              </w:trPr>
              <w:tc>
                <w:tcPr>
                  <w:tcW w:w="0" w:type="auto"/>
                  <w:shd w:val="clear" w:color="auto" w:fill="E4E4E4"/>
                  <w:tcMar>
                    <w:top w:w="375" w:type="dxa"/>
                    <w:left w:w="525" w:type="dxa"/>
                    <w:bottom w:w="375" w:type="dxa"/>
                    <w:right w:w="525" w:type="dxa"/>
                  </w:tcMar>
                  <w:vAlign w:val="center"/>
                  <w:hideMark/>
                </w:tcPr>
                <w:p w14:paraId="6714B68D" w14:textId="77777777" w:rsidR="006A2FA8" w:rsidRPr="006A2FA8" w:rsidRDefault="006A2FA8" w:rsidP="006A2FA8">
                  <w:r w:rsidRPr="006A2FA8">
                    <w:rPr>
                      <w:b/>
                      <w:bCs/>
                    </w:rPr>
                    <w:t>EngageIT</w:t>
                  </w:r>
                </w:p>
                <w:p w14:paraId="20AC2F51" w14:textId="77777777" w:rsidR="006A2FA8" w:rsidRPr="006A2FA8" w:rsidRDefault="006A2FA8" w:rsidP="006A2FA8">
                  <w:r w:rsidRPr="006A2FA8">
                    <w:rPr>
                      <w:b/>
                      <w:bCs/>
                    </w:rPr>
                    <w:t>General Questions?</w:t>
                  </w:r>
                  <w:r w:rsidRPr="006A2FA8">
                    <w:t> Visit the </w:t>
                  </w:r>
                  <w:hyperlink r:id="rId5" w:tooltip="https://pacden.force.com/pdsportal/s/" w:history="1">
                    <w:r w:rsidRPr="006A2FA8">
                      <w:rPr>
                        <w:rStyle w:val="Hyperlink"/>
                      </w:rPr>
                      <w:t>Service Desk Portal</w:t>
                    </w:r>
                  </w:hyperlink>
                  <w:r w:rsidRPr="006A2FA8">
                    <w:t>, or contact IT Service Desk at 714-845-8895.</w:t>
                  </w:r>
                </w:p>
              </w:tc>
            </w:tr>
          </w:tbl>
          <w:p w14:paraId="7E15E3F6" w14:textId="77777777" w:rsidR="006A2FA8" w:rsidRPr="006A2FA8" w:rsidRDefault="006A2FA8" w:rsidP="006A2FA8"/>
        </w:tc>
      </w:tr>
    </w:tbl>
    <w:p w14:paraId="6584116D" w14:textId="77777777" w:rsidR="006A2FA8" w:rsidRPr="006A2FA8" w:rsidRDefault="006A2FA8" w:rsidP="006A2FA8">
      <w:r w:rsidRPr="006A2FA8">
        <w:rPr>
          <w:b/>
          <w:bCs/>
        </w:rPr>
        <w:br/>
        <w:t>Irvine Support Center</w:t>
      </w:r>
      <w:r w:rsidRPr="006A2FA8">
        <w:br/>
      </w:r>
      <w:r w:rsidRPr="006A2FA8">
        <w:br/>
        <w:t>17000 Red Hill Avenue</w:t>
      </w:r>
      <w:r w:rsidRPr="006A2FA8">
        <w:br/>
        <w:t>Irvine, CA 92614</w:t>
      </w:r>
      <w:r w:rsidRPr="006A2FA8">
        <w:br/>
        <w:t>(714) 845-8895</w:t>
      </w:r>
      <w:r w:rsidRPr="006A2FA8">
        <w:br/>
      </w:r>
      <w:hyperlink r:id="rId6" w:tooltip="https://view.mail.smilegeneration.com/?qs=62ac8dd907ee213786d13a0873ee6f9f0d5fa253e3bb46926e720162735f609d7dd906e4c4bd715929bff8f864d1d655ff9711dc04aae6440b882785af449fa252aa32e1d8de876086bb59ceafc8bceb" w:history="1">
        <w:r w:rsidRPr="006A2FA8">
          <w:rPr>
            <w:rStyle w:val="Hyperlink"/>
          </w:rPr>
          <w:t>-</w:t>
        </w:r>
      </w:hyperlink>
      <w:r w:rsidRPr="006A2FA8">
        <w:br/>
        <w:t>All rights reserved.</w:t>
      </w:r>
    </w:p>
    <w:p w14:paraId="354EA2AD" w14:textId="77777777" w:rsidR="00F63EDA" w:rsidRDefault="00F63EDA"/>
    <w:sectPr w:rsidR="00F63EDA" w:rsidSect="006A2FA8">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8"/>
    <w:rsid w:val="006A2FA8"/>
    <w:rsid w:val="00CB06C3"/>
    <w:rsid w:val="00D13BC8"/>
    <w:rsid w:val="00F6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7645"/>
  <w15:chartTrackingRefBased/>
  <w15:docId w15:val="{B0E5776B-20B7-4FF0-ABA0-8719EDF2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A8"/>
    <w:rPr>
      <w:rFonts w:eastAsiaTheme="majorEastAsia" w:cstheme="majorBidi"/>
      <w:color w:val="272727" w:themeColor="text1" w:themeTint="D8"/>
    </w:rPr>
  </w:style>
  <w:style w:type="paragraph" w:styleId="Title">
    <w:name w:val="Title"/>
    <w:basedOn w:val="Normal"/>
    <w:next w:val="Normal"/>
    <w:link w:val="TitleChar"/>
    <w:uiPriority w:val="10"/>
    <w:qFormat/>
    <w:rsid w:val="006A2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FA8"/>
    <w:pPr>
      <w:spacing w:before="160"/>
      <w:jc w:val="center"/>
    </w:pPr>
    <w:rPr>
      <w:i/>
      <w:iCs/>
      <w:color w:val="404040" w:themeColor="text1" w:themeTint="BF"/>
    </w:rPr>
  </w:style>
  <w:style w:type="character" w:customStyle="1" w:styleId="QuoteChar">
    <w:name w:val="Quote Char"/>
    <w:basedOn w:val="DefaultParagraphFont"/>
    <w:link w:val="Quote"/>
    <w:uiPriority w:val="29"/>
    <w:rsid w:val="006A2FA8"/>
    <w:rPr>
      <w:i/>
      <w:iCs/>
      <w:color w:val="404040" w:themeColor="text1" w:themeTint="BF"/>
    </w:rPr>
  </w:style>
  <w:style w:type="paragraph" w:styleId="ListParagraph">
    <w:name w:val="List Paragraph"/>
    <w:basedOn w:val="Normal"/>
    <w:uiPriority w:val="34"/>
    <w:qFormat/>
    <w:rsid w:val="006A2FA8"/>
    <w:pPr>
      <w:ind w:left="720"/>
      <w:contextualSpacing/>
    </w:pPr>
  </w:style>
  <w:style w:type="character" w:styleId="IntenseEmphasis">
    <w:name w:val="Intense Emphasis"/>
    <w:basedOn w:val="DefaultParagraphFont"/>
    <w:uiPriority w:val="21"/>
    <w:qFormat/>
    <w:rsid w:val="006A2FA8"/>
    <w:rPr>
      <w:i/>
      <w:iCs/>
      <w:color w:val="0F4761" w:themeColor="accent1" w:themeShade="BF"/>
    </w:rPr>
  </w:style>
  <w:style w:type="paragraph" w:styleId="IntenseQuote">
    <w:name w:val="Intense Quote"/>
    <w:basedOn w:val="Normal"/>
    <w:next w:val="Normal"/>
    <w:link w:val="IntenseQuoteChar"/>
    <w:uiPriority w:val="30"/>
    <w:qFormat/>
    <w:rsid w:val="006A2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A8"/>
    <w:rPr>
      <w:i/>
      <w:iCs/>
      <w:color w:val="0F4761" w:themeColor="accent1" w:themeShade="BF"/>
    </w:rPr>
  </w:style>
  <w:style w:type="character" w:styleId="IntenseReference">
    <w:name w:val="Intense Reference"/>
    <w:basedOn w:val="DefaultParagraphFont"/>
    <w:uiPriority w:val="32"/>
    <w:qFormat/>
    <w:rsid w:val="006A2FA8"/>
    <w:rPr>
      <w:b/>
      <w:bCs/>
      <w:smallCaps/>
      <w:color w:val="0F4761" w:themeColor="accent1" w:themeShade="BF"/>
      <w:spacing w:val="5"/>
    </w:rPr>
  </w:style>
  <w:style w:type="character" w:styleId="Hyperlink">
    <w:name w:val="Hyperlink"/>
    <w:basedOn w:val="DefaultParagraphFont"/>
    <w:uiPriority w:val="99"/>
    <w:unhideWhenUsed/>
    <w:rsid w:val="006A2FA8"/>
    <w:rPr>
      <w:color w:val="467886" w:themeColor="hyperlink"/>
      <w:u w:val="single"/>
    </w:rPr>
  </w:style>
  <w:style w:type="character" w:styleId="UnresolvedMention">
    <w:name w:val="Unresolved Mention"/>
    <w:basedOn w:val="DefaultParagraphFont"/>
    <w:uiPriority w:val="99"/>
    <w:semiHidden/>
    <w:unhideWhenUsed/>
    <w:rsid w:val="006A2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6990">
      <w:bodyDiv w:val="1"/>
      <w:marLeft w:val="0"/>
      <w:marRight w:val="0"/>
      <w:marTop w:val="0"/>
      <w:marBottom w:val="0"/>
      <w:divBdr>
        <w:top w:val="none" w:sz="0" w:space="0" w:color="auto"/>
        <w:left w:val="none" w:sz="0" w:space="0" w:color="auto"/>
        <w:bottom w:val="none" w:sz="0" w:space="0" w:color="auto"/>
        <w:right w:val="none" w:sz="0" w:space="0" w:color="auto"/>
      </w:divBdr>
      <w:divsChild>
        <w:div w:id="617874996">
          <w:marLeft w:val="0"/>
          <w:marRight w:val="0"/>
          <w:marTop w:val="0"/>
          <w:marBottom w:val="0"/>
          <w:divBdr>
            <w:top w:val="none" w:sz="0" w:space="0" w:color="auto"/>
            <w:left w:val="none" w:sz="0" w:space="0" w:color="auto"/>
            <w:bottom w:val="none" w:sz="0" w:space="0" w:color="auto"/>
            <w:right w:val="none" w:sz="0" w:space="0" w:color="auto"/>
          </w:divBdr>
        </w:div>
      </w:divsChild>
    </w:div>
    <w:div w:id="724839827">
      <w:bodyDiv w:val="1"/>
      <w:marLeft w:val="0"/>
      <w:marRight w:val="0"/>
      <w:marTop w:val="0"/>
      <w:marBottom w:val="0"/>
      <w:divBdr>
        <w:top w:val="none" w:sz="0" w:space="0" w:color="auto"/>
        <w:left w:val="none" w:sz="0" w:space="0" w:color="auto"/>
        <w:bottom w:val="none" w:sz="0" w:space="0" w:color="auto"/>
        <w:right w:val="none" w:sz="0" w:space="0" w:color="auto"/>
      </w:divBdr>
      <w:divsChild>
        <w:div w:id="124664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w.mail.smilegeneration.com/?qs=62ac8dd907ee213786d13a0873ee6f9f0d5fa253e3bb46926e720162735f609d7dd906e4c4bd715929bff8f864d1d655ff9711dc04aae6440b882785af449fa252aa32e1d8de876086bb59ceafc8bceb" TargetMode="External"/><Relationship Id="rId5" Type="http://schemas.openxmlformats.org/officeDocument/2006/relationships/hyperlink" Target="https://pacden.force.com/pdsportal/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1438</Characters>
  <Application>Microsoft Office Word</Application>
  <DocSecurity>0</DocSecurity>
  <Lines>11</Lines>
  <Paragraphs>3</Paragraphs>
  <ScaleCrop>false</ScaleCrop>
  <Company>Pacific Dental Services</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DeWalt, Terri</dc:creator>
  <cp:keywords/>
  <dc:description/>
  <cp:lastModifiedBy>DeWalt, Terri</cp:lastModifiedBy>
  <cp:revision>1</cp:revision>
  <dcterms:created xsi:type="dcterms:W3CDTF">2025-06-13T15:59:00Z</dcterms:created>
  <dcterms:modified xsi:type="dcterms:W3CDTF">2025-06-13T16:01:00Z</dcterms:modified>
</cp:coreProperties>
</file>