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VOGEL CONSULTORÍA</w:t>
      </w:r>
    </w:p>
    <w:p>
      <w:pPr>
        <w:pBdr>
          <w:bottom w:val="single" w:color="1F3864" w:sz="12" w:space="6"/>
        </w:pBdr>
        <w:spacing w:after="4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Gestión de Servicios — plataforma para talleres de servicio técnico</w:t>
      </w:r>
    </w:p>
    <w:p>
      <w:pPr>
        <w:spacing w:after="60" w:before="24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Propuesta económica</w:t>
      </w:r>
    </w:p>
    <w:p>
      <w:pPr>
        <w:spacing w:after="20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Vogel Gestión de Servicios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 ·  Abono mensual para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Electrotecniref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</w:tbl>
    <w:p>
      <w:pPr>
        <w:spacing w:after="20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1. La propuesta en una línea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Un abono mensual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por el uso completo de la plataforma, con la puesta en marcha en el primer mes: el mes 1 se factura un único pago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500.000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 y del mes 2 en adelante el abono es de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ARS 300.000 por mes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. Todo lo que la plataforma hace —órdenes de trabajo, presupuestos, cierre a marcas, catálogo de repuestos contra el ERP propio, envío de avisos por WhatsApp y asistente con IA— está incluido en el abono. Lo que se cotiza aparte es el desarrollo a medida: el diferencial que adapta el sistema a la operatoria de Electrotecniref.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Importe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Mes 1: puesta en marcha y primer mes de servicio, en un solo pago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500.000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Abono mensual base (desde el mes 2)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 del abono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/ mes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Envío de avisos por WhatsApp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Incluido, sin costo por mensaje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Asistente con IA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Incluido, con límites de consumo a definir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Desarrollo a medida</w:t>
            </w:r>
          </w:p>
        </w:tc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Cotizado por escrito: es el diferencial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El abono no tiene salto de precio por antigüedad: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300.000 por mes es su precio de lista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y se ajusta cada trimestre por el IPC (INDEC). El primer año suma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3.800.000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(ARS 500.000 del mes 1 más once abonos de ARS 300.000); a partir del segundo año, </w:t>
      </w:r>
      <w:r>
        <w:rPr>
          <w:rFonts w:ascii="Arial" w:cs="Arial" w:eastAsia="Arial" w:hAnsi="Arial"/>
          <w:b/>
          <w:bCs/>
          <w:i w:val="false"/>
          <w:iCs w:val="false"/>
          <w:color w:val="595959"/>
          <w:sz w:val="19"/>
          <w:szCs w:val="19"/>
        </w:rPr>
        <w:t xml:space="preserve">ARS 3.600.000 por año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2. Qué es Vogel Gestión de Servicios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una plataforma web para administrar un taller de servicio técnico: orden de trabajo de punta a punta, clientes y equipos, presupuestos, diagnóstico, ejecución, cierre mensual a marcas y liquidación contra cada marca, maestro de técnicos y de áreas, control de acceso por rol, y avisos al cliente por WhatsApp o correo.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No es un producto de catálogo genérico: se construyó sobre el historial real de Electrotecniref. El sistema ya tiene cargado el histórico completo del sistema anterior —56.619 trabajos de 2001 a la fecha— y las cifras del cierre a marcas de junio 2025 dan 123 trabajos y $ 1.675.486,90, idénticas al legacy, al centavo.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La validación no es una estimación: el cierre de junio 2025 se reprodujo contra una consulta escrita a mano sobre la base original, y los números coinciden obra por obra y peso por peso.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 que se ve hoy en el entorno de pruebas, con datos reales: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9.316 órdenes de trabajo migradas, con su diagnóstico, repuestos e intervinientes.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17.565 clientes con sus equipos y documentación.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126 áreas de trabajo (marcas) con sus políticas de garantía y plazo.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34 marcas a las que se liquida mensualmente.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rFonts w:ascii="Arial" w:cs="Arial" w:eastAsia="Arial" w:hAnsi="Arial"/>
          <w:sz w:val="21"/>
          <w:szCs w:val="21"/>
        </w:rPr>
        <w:t xml:space="preserve">46 usuarios importados, 11 técnicos activos y 18.383 intervinientes ya cargados con sus comisiones.</w:t>
      </w: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En operación, el taller maneja alrededor de 125 órdenes de trabajo por mes (pico de 181, julio de 2025).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3. Qué cubre el abono base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base incluye la plataforma completa, con todos sus módulos. No hay costos por cantidad de pantallas, ni por usuario, ni por orden de trabajo: el abono es el mismo más allá de cuántas personas lo usen. Lo único que se cotiza aparte es el desarrollo a medida (sección 7).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Módulos incluidos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Tablero.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Estado de las OTs abiertas, listas y entregadas, antigüedad de las abiertas y evolución de las últimas semanas.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Órdenes de trabajo.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Alta, recepción, diagnóstico, presupuesto, ejecución con repuestos, test final y entrega, con historial completo de cambios.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Clientes y equipos.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y edición de clientes, sus equipos, series y documentación adjunta.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Cierre a marcas.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Liquidación mensual por marca y por tipo de garantía (terceros, propia y fuera de garantía), con emisión y anulación.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Maestros.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Técnicos, áreas de trabajo con sus políticas, estados de OT y parámetros de la empresa.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Usuarios y permisos.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Alta de usuarios, roles y permisos finos por módulo.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WhatsApp y correo.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Avisos automáticos al cliente en los estados que la empresa configure, con el registro de cada envío y su estado. Los avisos van incluidos: no hay costo por mensaje. Si el taller prefiere su propia línea, pone su propio número y Meta le factura directamente a él.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Catálogo de repuestos.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Búsqueda de repuestos con código, descripción, rubro y marca contra el ERP de la empresa, con costo y precio de venta tomados del ERP. Sin costo adicional: es una integración de lectura con el sistema que Electrotecniref ya usa.</w:t>
      </w:r>
    </w:p>
    <w:p>
      <w:pPr>
        <w:spacing w:after="90" w:line="264"/>
      </w:pP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Asistente con IA.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Consultas sobre el estado del taller y propuestas de repuestos y presupuestos, con confirmación humana antes de escribir. Va incluido, con un límite mensual de consumo por empresa que se define en la puesta en marcha.</w:t>
      </w:r>
    </w:p>
    <w:p>
      <w:pPr>
        <w:pStyle w:val="Heading2"/>
        <w:spacing w:after="120" w:before="2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Volumen incluido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Los límites siguientes están calibrados con el uso real actual, con margen para crecer. No hay costo por superarlos: el abono no se factura por usuario ni por orden de trabajo, y los avisos por WhatsApp no se cobran por mensaje.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400"/>
        <w:gridCol w:w="38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Incluido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pasa si se excede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activos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75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Órdenes de trabajo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Áreas de trabajo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150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adicional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Empresas a liquidar por mes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límite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Avisos por WhatsApp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Sin costo por mensaje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Consumo del asistente con IA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Límite mensual a definir en la puesta en marcha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la cuota, no se cobra por uso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Almacenamiento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 GB</w:t>
            </w:r>
          </w:p>
        </w:tc>
        <w:tc>
          <w:tcPr>
            <w:tcW w:type="dxa" w:w="3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 ajusta en la renovación</w:t>
            </w:r>
          </w:p>
        </w:tc>
      </w:tr>
    </w:tbl>
    <w:p>
      <w:pPr>
        <w:spacing w:after="120"/>
      </w:pPr>
    </w:p>
    <w:p>
      <w:pPr>
        <w:spacing w:after="12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4. Puesta en marcha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 el trabajo que deja el sistema en producción y al personal usándolo. Parte de una ventaja importante: la migración del histórico ya está hecha y verificada contra el sistema anterior.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38"/>
        <w:gridCol w:w="3600"/>
      </w:tblGrid>
      <w:tr>
        <w:trPr>
          <w:tblHeader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histórico ya migrado (9.316 OTs, 17.565 clientes, 126 áreas) pasa del entorno de pruebas a producción, con verificación de cierre de un mes contra el legacy.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Usuarios individuales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las 46 cuentas con contraseña propia. Hoy el acceso es con un usuario compartido de administrador.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Configuración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Roles y permisos, estados de OT, áreas con sus políticas de garantía y parámetros de la empresa.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Capacitación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 jornadas: una de administración (cierre, usuarios, configuración) y una de taller (recepción, diagnóstico, presupuesto, ejecución). Material de consulta.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Habilitación de módulos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Catálogo de repuestos contra el ERP (con definición de qué lista de precios se usa), envío de avisos por WhatsApp y asistente con IA con su límite de consumo configurado.</w:t>
            </w:r>
          </w:p>
        </w:tc>
      </w:tr>
      <w:tr>
        <w:trPr>
          <w:tblHeader w:val="off"/>
        </w:trPr>
        <w:tc>
          <w:tcPr>
            <w:tcW w:type="dxa" w:w="60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Garantía de arranque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30 días desde la puesta en marcha para ajustes, consultas y correcciones, sin costo adicional.</w:t>
            </w:r>
          </w:p>
        </w:tc>
      </w:tr>
    </w:tbl>
    <w:p>
      <w:pPr>
        <w:spacing w:after="14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5. Condiciones comerciales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Ajuste de precio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abono base se ajusta cada trimestre por el IPC (INDEC) publicado, en el primer día de cada trimestre.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Estructura de cobro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mes 1 se factura en un solo pago de ARS 500.000, que incluye la puesta en marcha y el primer mes de servicio. Del mes 2 en adelante, el abono es de ARS 300.000 por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Precio de lista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ARS 300.000 por mes es el precio de lista del abono, sin salto de precio por antigüedad ni por volumen.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Plazo mínimo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meses. Es el tiempo mínimo para que la puesta en marcha se amortice y para que el equipo del taller empiece a trabajar con el sistema a pleno.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Forma de pago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Mensual, por adelantado, contra factura electrónica (AFIP/ARCA). El abono se emite el primer día de cada mes.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Bonificaciones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12 meses de abono abonados por adelantado: 2 meses sin cargo (ARS 3.000.000 por año). La puesta en marcha no se bonifica.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Baja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Preaviso de 60 días. El cliente conserva la exportación de sus datos en formato aberto y el acceso de lectura durante los 90 días siguientes a la baja.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Propiedad de los datos</w:t>
            </w:r>
          </w:p>
        </w:tc>
        <w:tc>
          <w:tcPr>
            <w:tcW w:type="dxa" w:w="66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Los datos son de Electrotecniref. El historial migrado, las OTs, los clientes y los cierres pertenecen al cliente.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6. Compromisos de servicio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Estos compromisos son la parte del contrato que sostiene el resto de la propuesta. Se aplican desde la puesta en marcha.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Compromiso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Disponibilidad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Infraestructura en la plataforma de Vogel, con ambiente de pruebas separado de producción.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ante incidentes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Incidente crítico (sistema no disponible): 4 horas hábiles. Incidente alto: 8 horas hábiles. Resto: 2 días hábiles.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Horizonte de atención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Lunes a viernes de 9 a 18 (GMT-3), con guardia para incidentes críticos los fines de semana mediante contacto asignado.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y recuperación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Respaldo automático diario de la base, con una ventana de pérdida máxima de datos (RPO) de 24 horas y recuperación (RTO) en 8 horas hábiles, con prueba de restauración mensual. Es parte de la puesta en marcha y se verifica con el cliente antes de dar por iniciada la operación.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Mantenimiento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Ventana única los domingos por la noche, con aviso previo. Las actualizaciones no rompen el flujo de trabajo.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Datos y exportabilidad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exportación de la información del cliente en formatos abiertos se habilita durante la puesta en marcha, para que el cliente nunca quede atado a la plataforma.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Evolución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 roadmap se define en conjunto con el cliente. Las mejoras que el sistema necesita para el taller entran en el abono; los desarrollos puntuales se cotizan aparte.</w:t>
            </w:r>
          </w:p>
        </w:tc>
      </w:tr>
    </w:tbl>
    <w:p>
      <w:pPr>
        <w:spacing w:after="100"/>
      </w:pP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95959"/>
          <w:sz w:val="19"/>
          <w:szCs w:val="19"/>
        </w:rPr>
        <w:t xml:space="preserve">Estos compromisos se mantienen durante toda la vigencia del contrato, con la revisión trimestral de precio por el IPC. El abono incluye el soporte y la atención de incidentes que estos compromisos requieren.</w:t>
      </w:r>
    </w:p>
    <w:p>
      <w:pPr>
        <w:spacing w:after="60"/>
      </w:pP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7. El plus: desarrollo a medida</w:t>
      </w:r>
    </w:p>
    <w:p>
      <w:pPr>
        <w:spacing w:after="14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El abono cubre la plataforma completa y su operación.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El desarrollo a medida es el diferencial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: es la parte en que el sistema se adapta a la operatoria de Electrotecniref —su ERP, sus listas de precios, sus reglas de garantía y sus formatos de trabajo— y por eso se cotiza aparte.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es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Trabajo real sobre el sistema, no un cargo por usar la plataforma: todo lo que no está en el roadmap y haga falta para la operatoria del taller.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Cómo se cotiza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Por escrito y antes de empezar: alcance, plazo y precio de cada pedido. Nunca una sorpresa en la factura.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ventaja da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La plataforma ya nació de este taller: buena parte de lo que otros tendrían que desarrollar, acá ya está hecho y verificado contra el legacy.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Qué NO se cobra</w:t>
            </w:r>
          </w:p>
        </w:tc>
        <w:tc>
          <w:tcPr>
            <w:tcW w:type="dxa" w:w="6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Ningún cargo por uso de la plataforma: ni por usuario, ni por orden de trabajo, ni por mensaje de WhatsApp. El desarrollo a medida es trabajo puntual, y se cotiza por escrito.</w:t>
            </w:r>
          </w:p>
        </w:tc>
      </w:tr>
    </w:tbl>
    <w:p>
      <w:pPr>
        <w:spacing w:after="120"/>
      </w:pPr>
    </w:p>
    <w:p>
      <w:pPr>
        <w:spacing w:after="140" w:before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Todo lo demás —órdenes de trabajo, clientes, cierre a marcas, catálogo de repuestos, usuarios, roles, WhatsApp, asistente con IA, tableros, reportes y el historial completo— está dentro del abono base.</w:t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8. Cómo se avanza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200"/>
        <w:gridCol w:w="3238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Paso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Qué ocurre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Quién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Aceptación de esta propuesta y definición del plazo de inicio.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Electrotecniref y 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Definición de la lista de precios del catálogo de repuestos, del límite de consumo del asistente con IA y de si los avisos al cliente salen por la línea de la plataforma o por la línea de Electrotecniref.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Corte a producción con el histórico y verificación de un cierre contra el legacy.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Alta de usuarios, configuración y 2 jornadas de capacitación.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 conjunto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Comienza el abono mensual de ARS 300.000. 30 días de garantía de arranque.</w:t>
            </w:r>
          </w:p>
        </w:tc>
        <w:tc>
          <w:tcPr>
            <w:tcW w:type="dxa" w:w="32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52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Vogel</w:t>
            </w:r>
          </w:p>
        </w:tc>
      </w:tr>
    </w:tbl>
    <w:p>
      <w:pPr>
        <w:spacing w:after="200"/>
      </w:pPr>
    </w:p>
    <w:p>
      <w:pPr>
        <w:spacing w:after="2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1"/>
          <w:szCs w:val="21"/>
        </w:rPr>
        <w:t xml:space="preserve">Para avanzar, alcanza con una respuesta a esta propuesta y una fecha de reunión para el paso 2. </w:t>
      </w:r>
      <w:r>
        <w:rPr>
          <w:rFonts w:ascii="Arial" w:cs="Arial" w:eastAsia="Arial" w:hAnsi="Arial"/>
          <w:b/>
          <w:bCs/>
          <w:i w:val="false"/>
          <w:iCs w:val="false"/>
          <w:sz w:val="21"/>
          <w:szCs w:val="21"/>
        </w:rPr>
        <w:t xml:space="preserve">Cualquier duda sobre los números, los límites o el roadmap, la respondemos antes de firmar.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026"/>
      </w:tabs>
      <w:spacing w:before="60"/>
    </w:pPr>
    <w:r>
      <w:rPr>
        <w:rFonts w:ascii="Arial" w:cs="Arial" w:eastAsia="Arial" w:hAnsi="Arial"/>
        <w:color w:val="595959"/>
        <w:sz w:val="16"/>
        <w:szCs w:val="16"/>
      </w:rPr>
      <w:t xml:space="preserve">Vogel Gestión de Servicios — Propuesta de abono mensual · Electrotecniref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PAGE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de </w:t>
    </w:r>
    <w:r>
      <w:rPr>
        <w:rFonts w:ascii="Arial" w:cs="Arial" w:eastAsia="Arial" w:hAnsi="Arial"/>
        <w:color w:val="595959"/>
        <w:sz w:val="16"/>
        <w:szCs w:val="16"/>
      </w:rPr>
      <w:fldChar w:fldCharType="begin"/>
    </w:r>
    <w:r>
      <w:rPr>
        <w:rFonts w:ascii="Arial" w:cs="Arial" w:eastAsia="Arial" w:hAnsi="Arial"/>
        <w:color w:val="595959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95959"/>
        <w:sz w:val="16"/>
        <w:szCs w:val="16"/>
      </w:rPr>
      <w:fldChar w:fldCharType="separate"/>
    </w:r>
    <w:r>
      <w:rPr>
        <w:rFonts w:ascii="Arial" w:cs="Arial" w:eastAsia="Arial" w:hAnsi="Arial"/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3864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1F386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abono mensual — Vogel Gestión de Servicios</dc:title>
  <dc:creator>Vogel Consultoría</dc:creator>
  <dc:description>Propuesta de abono mensual para Electrotecniref</dc:description>
  <cp:lastModifiedBy>Un-named</cp:lastModifiedBy>
  <cp:revision>1</cp:revision>
  <dcterms:created xsi:type="dcterms:W3CDTF">2026-10-26T21:45:28.321Z</dcterms:created>
  <dcterms:modified xsi:type="dcterms:W3CDTF">2026-10-26T21:45:28.322Z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