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VOGEL CONSULTORÍA</w:t>
      </w:r>
    </w:p>
    <w:p>
      <w:pPr>
        <w:pBdr>
          <w:bottom w:val="single" w:color="1F3864" w:sz="12" w:space="6"/>
        </w:pBdr>
        <w:spacing w:after="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Gestión de Servicios — plataforma para talleres de servicio técnico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Propuesta económica</w:t>
      </w:r>
    </w:p>
    <w:p>
      <w:pPr>
        <w:spacing w:after="20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Vogel Gestión de Servicios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 ·  Abono mensual para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Electrotecniref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</w:tbl>
    <w:p>
      <w:pPr>
        <w:spacing w:after="2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La propuesta en una línea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Un abono mensual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el uso completo de la plataforma, con la puesta en marcha por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500.000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única vez. Todo lo que la plataforma hace —órdenes de trabajo, presupuestos, cierre a marcas, catálogo de repuestos contra el ERP propio, WhatsApp y el asistente con IA— está incluido. Sólo el consumo que exceda lo pactado se factura aparte, y siempre medido por el propio sistema.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Puesta en marcha (única vez)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500.000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Abono mensual base (meses 1 a 12)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 del abono (desde el mes 13)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120.000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Asistente con IA (incluido en el abono)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Cuota de USD 10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Adicionales por excedente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facturan al consumo medido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Los primeros 12 meses van a un precio de lanzamiento, con la puesta en marcha a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250.000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y el resto de las condiciones de esta propuesta. A partir del mes 13, el abono pasa a su precio de lista.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Qué es Vogel Gestión de Servicios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una plataforma web para administrar un taller de servicio técnico: orden de trabajo de punta a punta, clientes y equipos, presupuestos, diagnóstico, ejecución, cierre mensual a marcas y liquidación contra cada marca, maestro de técnicos y de áreas, control de acceso por rol, y avisos al cliente por WhatsApp o correo.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es un producto de catálogo genérico: se construyó sobre el historial real de Electrotecniref. El sistema ya tiene cargado el histórico completo del sistema anterior —56.619 trabajos de 2001 a la fecha— y las cifras del cierre a marcas de junio 2025 dan 123 trabajos y $ 1.675.486,90, idénticas al legacy, al centavo.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validación no es una estimación: el cierre de junio 2025 se reprodujo contra una consulta escrita a mano sobre la base original, y los números coinciden obra por obra y peso por peso.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 que se ve hoy en el entorno de pruebas, con datos reales: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9.316 órdenes de trabajo migradas, con su diagnóstico, repuestos e intervinientes.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17.565 clientes con sus equipos y documentación.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126 áreas de trabajo (marcas) con sus políticas de garantía y plazo.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34 marcas a las que se liquida mensualmente.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46 usuarios importados, 11 técnicos activos y 18.383 intervinientes ya cargados con sus comisiones.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En operación, el taller maneja del orden de 130 órdenes de trabajo por mes (pico de 181) y liquida contra marcas alrededor de ARS 2,8 millones mensuales en 2026.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Qué cubre el abono base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base incluye la plataforma completa, sin módulos que se cobren aparte. No hay costos por usar un módulo ni por cantidad de pantallas.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Módulos incluidos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Tablero.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Estado de las OTs abiertas, listas y entregadas, antigüedad de las abiertas y evolución de las últimas semanas.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Órdenes de trabajo.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Alta, recepción, diagnóstico, presupuesto, ejecución con repuestos, test final y entrega, con historial completo de cambios.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Clientes y equipos.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y edición de clientes, sus equipos, series y documentación adjunta.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Cierre a marcas.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Liquidación mensual por marca y por tipo de garantía (terceros, propia y fuera de garantía), con emisión y anulación.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Maestros.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Técnicos, áreas de trabajo con sus políticas, estados de OT y parámetros de la empresa.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Usuarios y permisos.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de usuarios, roles y permisos finos por módulo.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WhatsApp y correo.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Avisos automáticos al cliente en los estados que la empresa configure.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Catálogo de repuestos.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Búsqueda de repuestos con código, descripción, rubro y marca contra el ERP de la empresa, con costo y precio de venta tomados del ERP. Sin costo adicional: es una integración de lectura con el sistema que Electrotecniref ya usa.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Asistente con IA.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Consultas sobre el estado del taller y propuestas de repuestos y presupuestos, con confirmación humana antes de escribir. Incluye una cuota mensual de consumo (ver la tabla de volumen incluido).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Volumen incluido y control de excedentes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Los límites siguientes están calibrados con el uso real actual, con margen para crecer. Superarlos no bloquea el sistema: se factura el excedente, que se mide solo.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Incluido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pasa si se excede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activos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4.000 por usuario/mes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Órdenes de trabajo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1.200 por OT excedente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Áreas de trabajo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Empresas a liquidar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límite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GB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en la renovación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Conversaciones de WhatsApp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cupo fijo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costo de plataforma, según consumo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Consumo de IA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USD 10 por mes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 costo medido + 30%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El consumo de IA no se estima: el sistema anota cada pedido al proveedor con sus tokens y su costo, aunque la llamada falle. La pantalla de consumo muestra el gasto del mes en curso y del mes anterior, por empresa. Lo mismo ocurre con WhatsApp: el sistema registra cada mensaje enviado con su estado, y el consumo se factura contra ese registro.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Puesta en marcha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el trabajo que deja el sistema en producción y al personal usándolo. Parte de una ventaja importante: la migración del histórico ya está hecha y verificada contra el sistema anterior.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3600"/>
      </w:tblGrid>
      <w:tr>
        <w:trPr>
          <w:tblHeader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histórico ya migrado (9.316 OTs, 17.565 clientes, 126 áreas) pasa del entorno de pruebas a producción, con verificación de cierre de un mes contra el legacy.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individuales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las 46 cuentas con contraseña propia. Hoy el acceso es con un usuario compartido de administrador.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 y permisos, estados de OT, áreas con sus políticas de garantía y parámetros de la empresa.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jornadas: una de administración (cierre, usuarios, configuración) y una de taller (recepción, diagnóstico, presupuesto, ejecución). Material de consulta.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Habilitación de módulos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repuestos contra el ERP (con definición de qué lista de precios se usa) y asistente IA con su cuota configurada.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Garantía de arranque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días desde la puesta en marcha para ajustes, consultas y correcciones, sin costo adicional.</w:t>
            </w:r>
          </w:p>
        </w:tc>
      </w:tr>
    </w:tbl>
    <w:p>
      <w:pPr>
        <w:spacing w:after="14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Condiciones comerciales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Condición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Ajuste de precio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abono base se ajusta una vez al año por el IPC (INDEC) publicado, en la fecha de aniversario del contrato.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Plazo mínimo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 a precio de lanzamiento. Es el tiempo mínimo para que la puesta en marcha se amortice y el sistema de repuestos y el asistente rendigan.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a partir del mes 13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 mes 13 el abono pasa a su precio de lista de ARS 120.000, con el ajuste por IPC correspondiente. Los 12 primeros meses quedan congelados en ARS 30.000.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pago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Mensual, por adelantado, contra factura electrónica (AFIP/ARCA). El abono se emite el primer día de cada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Bonificaciones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 abonados por adelantado: puesta en marcha a ARS 250.000.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Preaviso de 60 días. El cliente conserva la exportación de sus datos en formato aberto y el acceso de lectura durante los 90 días siguientes a la baja.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Propiedad de los datos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Los datos son de Electrotecniref. El historial migrado, las OTs, los clientes y los cierres pertenecen al cliente.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Compromisos de servicio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Estos compromisos son la parte del contrato que sostiene el resto de la propuesta. Se aplican desde la puesta en marcha.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Compromiso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Infraestructura en la plataforma de Vogel, con ambiente de pruebas separado de producción.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ante incidentes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Incidente crítico (sistema no disponible): 4 horas hábiles. Incidente alto: 8 horas hábiles. Resto: 2 días hábiles.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Horizonte de atención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Lunes a viernes de 9 a 18 (GMT-3), con guardia para incidentes críticos los fines de semana mediante contacto asignado.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y recuperación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automático diario de la base, con una ventana de pérdida máxima de datos (RPO) de 24 horas y recuperación (RTO) en 8 horas hábiles, con prueba de restauración mensual. Es parte de la puesta en marcha y se verifica con el cliente antes de dar por iniciada la operación.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Mantenimiento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Ventana única los domingos por la noche, con aviso previo. Las actualizaciones no rompen el flujo de trabajo.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y exportabilidad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exportación de la información del cliente en formatos abiertos se habilita durante la puesta en marcha, para que el cliente nunca quede atado a la plataforma.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Evolución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roadmap se define en conjunto con el cliente. Las mejoras que el sistema necesita para el taller entran en el abono; los desarrollos puntuales se cotizan aparte.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Estos compromisos se aplican durante los 12 meses a precio de lanzamiento. A partir del mes 13, con el abono a su precio de lista, el SLA se revisa en conjunto con el cliente.</w:t>
      </w:r>
    </w:p>
    <w:p>
      <w:pPr>
        <w:spacing w:after="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Qué se factura aparte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Sólo tres cosas, y las tres se miden con el propio sistema. No hay cargos inesperados.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Consumo de IA por encima de los USD 10 incluidos: se factura al costo medido de los tokens más un 30%.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Mensajes de WhatsApp: se facturan a costo de plataforma según el consumo real registrado. Electrotecniref puede usar su propia instancia y su propia línea, con lo que la facturación de Meta le llega directamente.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Desarrollo a medida: cualquier funcionalidad que no esté en el roadmap se cotiza por escrito antes de empezar.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Todo lo demás —órdenes de trabajo, clientes, cierre a marcas, catálogo de repuestos, usuarios, roles, WhatsApp, tableros, reportes y el historial completo— está dentro del abono base.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Cómo se avanza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3238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ocurre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Aceptación de esta propuesta y definición del plazo de inicio.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Electrotecniref y 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Definición de la lista de precios del catálogo de repuestos y confirmación de la cuota inicial de IA.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 con el histórico y verificación de un cierre contra el legacy.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usuarios, configuración y 2 jornadas de capacitación.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Comienza el abono mensual. 30 días de garantía de arranque.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</w:tbl>
    <w:p>
      <w:pPr>
        <w:spacing w:after="200"/>
      </w:pP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Para avanzar, alcanza con una respuesta a esta propuesta y una fecha de reunión para el paso 2.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Cualquier duda sobre los números, los límites o el roadmap, la respondemos antes de firmar.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026"/>
      </w:tabs>
      <w:spacing w:before="60"/>
    </w:pPr>
    <w:r>
      <w:rPr>
        <w:rFonts w:ascii="Arial" w:cs="Arial" w:eastAsia="Arial" w:hAnsi="Arial"/>
        <w:color w:val="595959"/>
        <w:sz w:val="16"/>
        <w:szCs w:val="16"/>
      </w:rPr>
      <w:t xml:space="preserve">Vogel Gestión de Servicios — Propuesta de abono mensual · Electrotecniref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PAGE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de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abono mensual — Vogel Gestión de Servicios</dc:title>
  <dc:creator>Vogel Consultoría</dc:creator>
  <dc:description>Propuesta de abono mensual para Electrotecniref</dc:description>
  <cp:lastModifiedBy>Un-named</cp:lastModifiedBy>
  <cp:revision>1</cp:revision>
  <dcterms:created xsi:type="dcterms:W3CDTF">2026-10-26T20:31:58.604Z</dcterms:created>
  <dcterms:modified xsi:type="dcterms:W3CDTF">2026-10-26T20:31:58.605Z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