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B8E9D">
      <w:pPr>
        <w:spacing w:after="80"/>
        <w:jc w:val="center"/>
      </w:pPr>
      <w:r>
        <w:rPr>
          <w:b/>
          <w:bCs/>
          <w:sz w:val="24"/>
          <w:szCs w:val="24"/>
        </w:rPr>
        <w:t>DUOC UC — Taller Aplicado de Programación — TPY1101</w:t>
      </w:r>
    </w:p>
    <w:p w14:paraId="3B1FA486">
      <w:pPr>
        <w:spacing w:after="200"/>
        <w:jc w:val="center"/>
      </w:pPr>
      <w:r>
        <w:rPr>
          <w:color w:val="595959"/>
          <w:sz w:val="20"/>
          <w:szCs w:val="20"/>
        </w:rPr>
        <w:t>Sección 001D | Grupo 6 | Semestre 2026</w:t>
      </w:r>
    </w:p>
    <w:p w14:paraId="2AF9FF1A">
      <w:pPr>
        <w:spacing w:after="40"/>
        <w:jc w:val="center"/>
      </w:pPr>
      <w:r>
        <w:rPr>
          <w:b/>
          <w:bCs/>
          <w:color w:val="2D1654"/>
          <w:sz w:val="30"/>
          <w:szCs w:val="30"/>
        </w:rPr>
        <w:t>ANEXO — Plan de Pruebas de Software (Complemento Incremental)</w:t>
      </w:r>
    </w:p>
    <w:p w14:paraId="026FD084">
      <w:pPr>
        <w:spacing w:after="300"/>
        <w:jc w:val="center"/>
      </w:pPr>
      <w:r>
        <w:rPr>
          <w:color w:val="7D3CAE"/>
          <w:sz w:val="22"/>
          <w:szCs w:val="22"/>
        </w:rPr>
        <w:t>ConectaTarot — Casos de Prueba para Funcionalidades Sprint Final</w:t>
      </w:r>
    </w:p>
    <w:p w14:paraId="669F7F56">
      <w:pPr>
        <w:pStyle w:val="2"/>
      </w:pPr>
      <w:r>
        <w:t>1. Propósito de este Anexo</w:t>
      </w:r>
    </w:p>
    <w:p w14:paraId="39B82E81">
      <w:pPr>
        <w:pStyle w:val="15"/>
        <w:keepNext w:val="0"/>
        <w:keepLines w:val="0"/>
        <w:widowControl/>
        <w:suppressLineNumbers w:val="0"/>
        <w:spacing w:before="0" w:beforeAutospacing="1" w:after="0" w:afterAutospacing="1"/>
        <w:ind w:left="0" w:right="0"/>
        <w:rPr>
          <w:sz w:val="22"/>
          <w:szCs w:val="22"/>
        </w:rPr>
      </w:pPr>
      <w:r>
        <w:rPr>
          <w:sz w:val="22"/>
          <w:szCs w:val="22"/>
        </w:rPr>
        <w:t>Este documento complementa el Plan de Pruebas de Software (PLN-PRU-001 v1.0) con los casos de prueba correspondientes a las funcionalidades incorporadas durante la etapa final del proyecto ConectaTarot: integración de pagos mediante Webpay Plus (ambiente de integración/sandbox de Transbank), sistema de reseñas con calificación por estrellas, videollamadas mediante Jitsi Meet, mejoras en la gestión de sesiones y ajustes de seguridad asociados a los nuevos endpoints.</w:t>
      </w:r>
    </w:p>
    <w:p w14:paraId="69315957">
      <w:pPr>
        <w:pStyle w:val="15"/>
        <w:keepNext w:val="0"/>
        <w:keepLines w:val="0"/>
        <w:widowControl/>
        <w:suppressLineNumbers w:val="0"/>
        <w:rPr>
          <w:sz w:val="22"/>
          <w:szCs w:val="22"/>
        </w:rPr>
      </w:pPr>
      <w:r>
        <w:rPr>
          <w:sz w:val="22"/>
          <w:szCs w:val="22"/>
        </w:rPr>
        <w:t>A diferencia del plan original, donde los casos fueron definidos inicialmente como planificación de pruebas, los casos aquí descritos fueron ejecutados de forma manual sobre el ambiente desplegado en Railway, registrándose evidencia real obtenida mediante respuestas HTTP, registros de base de datos MySQL, logs del servidor y validaciones funcionales desde la aplicación Android.</w:t>
      </w:r>
    </w:p>
    <w:p w14:paraId="1CBE60E1">
      <w:pPr>
        <w:spacing w:after="120"/>
      </w:pPr>
    </w:p>
    <w:p w14:paraId="518DDAE6">
      <w:pPr>
        <w:pStyle w:val="2"/>
      </w:pPr>
      <w:r>
        <w:t>2. Resumen de Cobertura Incremental</w:t>
      </w:r>
    </w:p>
    <w:p w14:paraId="5A7F2F22">
      <w:pPr>
        <w:spacing w:after="80"/>
      </w:pPr>
      <w:r>
        <w:rPr>
          <w:sz w:val="22"/>
          <w:szCs w:val="22"/>
        </w:rPr>
        <w:t xml:space="preserve">Se incorporan </w:t>
      </w:r>
      <w:r>
        <w:rPr>
          <w:rFonts w:hint="default"/>
          <w:sz w:val="22"/>
          <w:szCs w:val="22"/>
          <w:lang w:val="es-ES"/>
        </w:rPr>
        <w:t>6</w:t>
      </w:r>
      <w:r>
        <w:rPr>
          <w:sz w:val="22"/>
          <w:szCs w:val="22"/>
        </w:rPr>
        <w:t xml:space="preserve"> nuevos casos de prueba distribuidos así:</w:t>
      </w:r>
    </w:p>
    <w:p w14:paraId="4BDA6D20">
      <w:pPr>
        <w:sectPr>
          <w:pgSz w:w="12240" w:h="15840"/>
          <w:pgMar w:top="1440" w:right="1440" w:bottom="1440" w:left="1440" w:header="708" w:footer="708" w:gutter="0"/>
          <w:cols w:space="720" w:num="1"/>
          <w:docGrid w:linePitch="360" w:charSpace="0"/>
        </w:sectPr>
      </w:pPr>
    </w:p>
    <w:p w14:paraId="56D5B4C9">
      <w:pPr>
        <w:pStyle w:val="2"/>
      </w:pPr>
      <w:r>
        <w:t>3. Casos de Prueba Ejecutados — Funcionalidades Incrementales</w:t>
      </w:r>
    </w:p>
    <w:p w14:paraId="3C971F60">
      <w:pPr>
        <w:spacing w:after="120"/>
      </w:pPr>
      <w:r>
        <w:rPr>
          <w:i/>
          <w:iCs/>
          <w:color w:val="595959"/>
          <w:sz w:val="18"/>
          <w:szCs w:val="18"/>
        </w:rPr>
        <w:t>Categorías: Usabilidad/Autenticación social (CP-UX-014 a 016), Pagos Webpay (CP-PAY-001 a 003), Sesiones/Reseñas (CP-SES-006), Comunicación/Videollamada (CP-COM-001) y Seguridad (CP-SEC-019). Todos ejecutados sobre https://ma-tpy1101-seccion001d-grupo6-production-cec7.up.railway.app</w:t>
      </w:r>
    </w:p>
    <w:tbl>
      <w:tblPr>
        <w:tblStyle w:val="9"/>
        <w:tblW w:w="13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3"/>
        <w:gridCol w:w="619"/>
        <w:gridCol w:w="815"/>
        <w:gridCol w:w="531"/>
        <w:gridCol w:w="1333"/>
        <w:gridCol w:w="1601"/>
        <w:gridCol w:w="1131"/>
        <w:gridCol w:w="1110"/>
        <w:gridCol w:w="4843"/>
        <w:gridCol w:w="734"/>
      </w:tblGrid>
      <w:tr w14:paraId="5965C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8"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75C5C105">
            <w:pPr>
              <w:jc w:val="center"/>
            </w:pPr>
            <w:r>
              <w:rPr>
                <w:b/>
                <w:bCs/>
                <w:color w:val="FFFFFF"/>
                <w:sz w:val="16"/>
                <w:szCs w:val="16"/>
              </w:rPr>
              <w:t>ID</w:t>
            </w:r>
          </w:p>
        </w:tc>
        <w:tc>
          <w:tcPr>
            <w:tcW w:w="612"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093695FB">
            <w:pPr>
              <w:jc w:val="center"/>
            </w:pPr>
            <w:r>
              <w:rPr>
                <w:b/>
                <w:bCs/>
                <w:color w:val="FFFFFF"/>
                <w:sz w:val="16"/>
                <w:szCs w:val="16"/>
              </w:rPr>
              <w:t>HU Asociada</w:t>
            </w:r>
          </w:p>
        </w:tc>
        <w:tc>
          <w:tcPr>
            <w:tcW w:w="805"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5B8B30EC">
            <w:pPr>
              <w:jc w:val="center"/>
            </w:pPr>
            <w:r>
              <w:rPr>
                <w:b/>
                <w:bCs/>
                <w:color w:val="FFFFFF"/>
                <w:sz w:val="16"/>
                <w:szCs w:val="16"/>
              </w:rPr>
              <w:t>Título</w:t>
            </w:r>
          </w:p>
        </w:tc>
        <w:tc>
          <w:tcPr>
            <w:tcW w:w="526"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4732EBC7">
            <w:pPr>
              <w:jc w:val="center"/>
            </w:pPr>
            <w:r>
              <w:rPr>
                <w:b/>
                <w:bCs/>
                <w:color w:val="FFFFFF"/>
                <w:sz w:val="16"/>
                <w:szCs w:val="16"/>
              </w:rPr>
              <w:t>Prior.</w:t>
            </w:r>
          </w:p>
        </w:tc>
        <w:tc>
          <w:tcPr>
            <w:tcW w:w="1313"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4BBD8BBC">
            <w:pPr>
              <w:jc w:val="center"/>
            </w:pPr>
            <w:r>
              <w:rPr>
                <w:b/>
                <w:bCs/>
                <w:color w:val="FFFFFF"/>
                <w:sz w:val="16"/>
                <w:szCs w:val="16"/>
              </w:rPr>
              <w:t>Precondiciones</w:t>
            </w:r>
          </w:p>
        </w:tc>
        <w:tc>
          <w:tcPr>
            <w:tcW w:w="1577"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1432D36B">
            <w:pPr>
              <w:jc w:val="center"/>
            </w:pPr>
            <w:r>
              <w:rPr>
                <w:b/>
                <w:bCs/>
                <w:color w:val="FFFFFF"/>
                <w:sz w:val="16"/>
                <w:szCs w:val="16"/>
              </w:rPr>
              <w:t>Datos de Entrada</w:t>
            </w:r>
          </w:p>
        </w:tc>
        <w:tc>
          <w:tcPr>
            <w:tcW w:w="1309"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21A4D869">
            <w:pPr>
              <w:jc w:val="center"/>
            </w:pPr>
            <w:r>
              <w:rPr>
                <w:b/>
                <w:bCs/>
                <w:color w:val="FFFFFF"/>
                <w:sz w:val="16"/>
                <w:szCs w:val="16"/>
              </w:rPr>
              <w:t>Pasos de Ejecución</w:t>
            </w:r>
          </w:p>
        </w:tc>
        <w:tc>
          <w:tcPr>
            <w:tcW w:w="1095"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6BE9C2FF">
            <w:pPr>
              <w:jc w:val="center"/>
            </w:pPr>
            <w:r>
              <w:rPr>
                <w:b/>
                <w:bCs/>
                <w:color w:val="FFFFFF"/>
                <w:sz w:val="16"/>
                <w:szCs w:val="16"/>
              </w:rPr>
              <w:t>Resultado Esperado</w:t>
            </w:r>
          </w:p>
        </w:tc>
        <w:tc>
          <w:tcPr>
            <w:tcW w:w="4760"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2B150896">
            <w:pPr>
              <w:jc w:val="center"/>
            </w:pPr>
            <w:r>
              <w:rPr>
                <w:b/>
                <w:bCs/>
                <w:color w:val="FFFFFF"/>
                <w:sz w:val="16"/>
                <w:szCs w:val="16"/>
              </w:rPr>
              <w:t>Resultado Real (Obtenido)</w:t>
            </w:r>
          </w:p>
        </w:tc>
        <w:tc>
          <w:tcPr>
            <w:tcW w:w="725"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60D799A8">
            <w:pPr>
              <w:jc w:val="center"/>
            </w:pPr>
            <w:r>
              <w:rPr>
                <w:b/>
                <w:bCs/>
                <w:color w:val="FFFFFF"/>
                <w:sz w:val="16"/>
                <w:szCs w:val="16"/>
              </w:rPr>
              <w:t>Estado</w:t>
            </w:r>
          </w:p>
        </w:tc>
      </w:tr>
      <w:tr w14:paraId="19AA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EB5A431">
            <w:pPr>
              <w:jc w:val="left"/>
            </w:pPr>
            <w:r>
              <w:rPr>
                <w:b/>
                <w:bCs/>
                <w:color w:val="000000"/>
                <w:sz w:val="16"/>
                <w:szCs w:val="16"/>
              </w:rPr>
              <w:t>CP-PAY-001</w:t>
            </w:r>
          </w:p>
        </w:tc>
        <w:tc>
          <w:tcPr>
            <w:tcW w:w="61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1911469">
            <w:pPr>
              <w:jc w:val="left"/>
            </w:pPr>
            <w:r>
              <w:rPr>
                <w:b w:val="0"/>
                <w:bCs w:val="0"/>
                <w:color w:val="000000"/>
                <w:sz w:val="16"/>
                <w:szCs w:val="16"/>
              </w:rPr>
              <w:t>HU-PAY-01</w:t>
            </w:r>
          </w:p>
        </w:tc>
        <w:tc>
          <w:tcPr>
            <w:tcW w:w="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843F7AB">
            <w:pPr>
              <w:jc w:val="left"/>
            </w:pPr>
            <w:r>
              <w:rPr>
                <w:b/>
                <w:bCs/>
                <w:color w:val="000000"/>
                <w:sz w:val="16"/>
                <w:szCs w:val="16"/>
              </w:rPr>
              <w:t>Iniciar transacción de pago Webpay Plus (sandbox)</w:t>
            </w:r>
          </w:p>
        </w:tc>
        <w:tc>
          <w:tcPr>
            <w:tcW w:w="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9BB4D07">
            <w:pPr>
              <w:jc w:val="center"/>
            </w:pPr>
            <w:r>
              <w:rPr>
                <w:b/>
                <w:bCs/>
                <w:color w:val="000000"/>
                <w:sz w:val="16"/>
                <w:szCs w:val="16"/>
              </w:rPr>
              <w:t>ALTA</w:t>
            </w:r>
          </w:p>
        </w:tc>
        <w:tc>
          <w:tcPr>
            <w:tcW w:w="13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7C7DBE4">
            <w:pPr>
              <w:jc w:val="left"/>
            </w:pPr>
            <w:r>
              <w:rPr>
                <w:b w:val="0"/>
                <w:bCs w:val="0"/>
                <w:color w:val="000000"/>
                <w:sz w:val="16"/>
                <w:szCs w:val="16"/>
              </w:rPr>
              <w:t>Sesión existente con id válido y precioTotal &gt; 0. SDK transbank-sdk-java 6.0.0 configurado con credenciales de integración (commerce code 597055555532).</w:t>
            </w:r>
          </w:p>
        </w:tc>
        <w:tc>
          <w:tcPr>
            <w:tcW w:w="157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BA2F14B">
            <w:pPr>
              <w:jc w:val="left"/>
            </w:pPr>
            <w:r>
              <w:rPr>
                <w:b w:val="0"/>
                <w:bCs w:val="0"/>
                <w:color w:val="000000"/>
                <w:sz w:val="16"/>
                <w:szCs w:val="16"/>
              </w:rPr>
              <w:t>POST /api/pagos/iniciar/{sesionId}. Sesión id=9, monto $15.000.</w:t>
            </w:r>
          </w:p>
        </w:tc>
        <w:tc>
          <w:tcPr>
            <w:tcW w:w="130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7BD890D">
            <w:pPr>
              <w:jc w:val="left"/>
            </w:pPr>
            <w:r>
              <w:rPr>
                <w:b w:val="0"/>
                <w:bCs w:val="0"/>
                <w:color w:val="000000"/>
                <w:sz w:val="16"/>
                <w:szCs w:val="16"/>
              </w:rPr>
              <w:t>1. Cliente presiona '💳 Pagar ahora' en Mis Sesiones. 2. App invoca POST /api/pagos/iniciar/9. 3. Verificar respuesta con url y token. 4. Abrir url + token_ws en navegador.</w:t>
            </w:r>
          </w:p>
        </w:tc>
        <w:tc>
          <w:tcPr>
            <w:tcW w:w="109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26FCAB8">
            <w:pPr>
              <w:jc w:val="left"/>
            </w:pPr>
            <w:r>
              <w:rPr>
                <w:b w:val="0"/>
                <w:bCs w:val="0"/>
                <w:color w:val="000000"/>
                <w:sz w:val="16"/>
                <w:szCs w:val="16"/>
              </w:rPr>
              <w:t>Backend responde 200 con {success:true, url, token}. Token se guarda en columna token_webpay de la sesión. Navegador abre formulario de pago Webpay.</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FB6AB47">
            <w:pPr>
              <w:jc w:val="left"/>
            </w:pPr>
            <w:r>
              <w:rPr>
                <w:b w:val="0"/>
                <w:bCs w:val="0"/>
                <w:color w:val="000000"/>
                <w:sz w:val="16"/>
                <w:szCs w:val="16"/>
              </w:rPr>
              <w:t>Respuesta: {"success":true,"token":"01abc485...","url":"https://webpay3gint.transbank.cl/webpayserver/initTransaction"}. Verificado en BD: token_webpay actualizado en sesión 9. Formulario Webpay se mostró correctamente en navegador del dispositivo.</w:t>
            </w:r>
          </w:p>
        </w:tc>
        <w:tc>
          <w:tcPr>
            <w:tcW w:w="72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0FF12069">
            <w:pPr>
              <w:jc w:val="center"/>
            </w:pPr>
            <w:r>
              <w:rPr>
                <w:b/>
                <w:bCs/>
                <w:color w:val="1E7E34"/>
                <w:sz w:val="16"/>
                <w:szCs w:val="16"/>
              </w:rPr>
              <w:t>APROBADO</w:t>
            </w:r>
          </w:p>
        </w:tc>
      </w:tr>
      <w:tr w14:paraId="670C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7B9452B">
            <w:pPr>
              <w:jc w:val="left"/>
            </w:pPr>
            <w:r>
              <w:rPr>
                <w:b/>
                <w:bCs/>
                <w:color w:val="000000"/>
                <w:sz w:val="16"/>
                <w:szCs w:val="16"/>
              </w:rPr>
              <w:t>CP-PAY-002</w:t>
            </w:r>
          </w:p>
        </w:tc>
        <w:tc>
          <w:tcPr>
            <w:tcW w:w="61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9EA0E6E">
            <w:pPr>
              <w:jc w:val="left"/>
            </w:pPr>
            <w:r>
              <w:rPr>
                <w:b w:val="0"/>
                <w:bCs w:val="0"/>
                <w:color w:val="000000"/>
                <w:sz w:val="16"/>
                <w:szCs w:val="16"/>
              </w:rPr>
              <w:t>HU-PAY-01</w:t>
            </w:r>
          </w:p>
        </w:tc>
        <w:tc>
          <w:tcPr>
            <w:tcW w:w="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85648D1">
            <w:pPr>
              <w:jc w:val="left"/>
            </w:pPr>
            <w:r>
              <w:rPr>
                <w:b/>
                <w:bCs/>
                <w:color w:val="000000"/>
                <w:sz w:val="16"/>
                <w:szCs w:val="16"/>
              </w:rPr>
              <w:t>Confirmar pago exitoso y actualizar estado de sesión</w:t>
            </w:r>
          </w:p>
        </w:tc>
        <w:tc>
          <w:tcPr>
            <w:tcW w:w="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2BAA2C8">
            <w:pPr>
              <w:jc w:val="center"/>
            </w:pPr>
            <w:r>
              <w:rPr>
                <w:b/>
                <w:bCs/>
                <w:color w:val="000000"/>
                <w:sz w:val="16"/>
                <w:szCs w:val="16"/>
              </w:rPr>
              <w:t>ALTA</w:t>
            </w:r>
          </w:p>
        </w:tc>
        <w:tc>
          <w:tcPr>
            <w:tcW w:w="13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D4287A7">
            <w:pPr>
              <w:jc w:val="left"/>
            </w:pPr>
            <w:r>
              <w:rPr>
                <w:b w:val="0"/>
                <w:bCs w:val="0"/>
                <w:color w:val="000000"/>
                <w:sz w:val="16"/>
                <w:szCs w:val="16"/>
              </w:rPr>
              <w:t>Transacción Webpay iniciada (CP-PAY-001). Tarjeta de prueba de integración disponible (4051 8856 0044 6623, CVV 123, RUT 11.111.111-1, clave 123).</w:t>
            </w:r>
          </w:p>
        </w:tc>
        <w:tc>
          <w:tcPr>
            <w:tcW w:w="157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C25EF01">
            <w:pPr>
              <w:jc w:val="left"/>
            </w:pPr>
            <w:r>
              <w:rPr>
                <w:b w:val="0"/>
                <w:bCs w:val="0"/>
                <w:color w:val="000000"/>
                <w:sz w:val="16"/>
                <w:szCs w:val="16"/>
              </w:rPr>
              <w:t>Tarjeta de crédito de prueba Transbank (VISA, aprobada). Acción: Aceptar.</w:t>
            </w:r>
          </w:p>
        </w:tc>
        <w:tc>
          <w:tcPr>
            <w:tcW w:w="130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462D7FB">
            <w:pPr>
              <w:jc w:val="left"/>
            </w:pPr>
            <w:r>
              <w:rPr>
                <w:b w:val="0"/>
                <w:bCs w:val="0"/>
                <w:color w:val="000000"/>
                <w:sz w:val="16"/>
                <w:szCs w:val="16"/>
              </w:rPr>
              <w:t>1. Ingresar datos de tarjeta de prueba en formulario Webpay. 2. Autenticar con RUT/clave de prueba. 3. Seleccionar 'Aceptar' en confirmación. 4. Verificar respuesta de /api/pagos/confirmar (commit). 5. Consultar estado_pago en BD.</w:t>
            </w:r>
          </w:p>
        </w:tc>
        <w:tc>
          <w:tcPr>
            <w:tcW w:w="109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3358E27">
            <w:pPr>
              <w:jc w:val="left"/>
            </w:pPr>
            <w:r>
              <w:rPr>
                <w:b w:val="0"/>
                <w:bCs w:val="0"/>
                <w:color w:val="000000"/>
                <w:sz w:val="16"/>
                <w:szCs w:val="16"/>
              </w:rPr>
              <w:t>Transbank devuelve status=AUTHORIZED. Backend actualiza estado_pago de la sesión a 'PAGADO'. Página de retorno muestra '✅ Pago exitoso'.</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4E25EF4">
            <w:pPr>
              <w:jc w:val="left"/>
            </w:pPr>
            <w:r>
              <w:rPr>
                <w:b w:val="0"/>
                <w:bCs w:val="0"/>
                <w:color w:val="000000"/>
                <w:sz w:val="16"/>
                <w:szCs w:val="16"/>
              </w:rPr>
              <w:t>Log de Railway: STATUS WEBPAY: AUTHORIZED, responseCode=0, authorizationCode=1213, cardNumber=6623. Verificado en MySQL: sesion id=9 con estado_pago='PAGADO'. Página de confirmación mostró '✅ Pago exitoso'.</w:t>
            </w:r>
          </w:p>
        </w:tc>
        <w:tc>
          <w:tcPr>
            <w:tcW w:w="72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7EC0AB11">
            <w:pPr>
              <w:jc w:val="center"/>
            </w:pPr>
            <w:r>
              <w:rPr>
                <w:b/>
                <w:bCs/>
                <w:color w:val="1E7E34"/>
                <w:sz w:val="16"/>
                <w:szCs w:val="16"/>
              </w:rPr>
              <w:t>APROBADO</w:t>
            </w:r>
          </w:p>
        </w:tc>
      </w:tr>
      <w:tr w14:paraId="18182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2400E75">
            <w:pPr>
              <w:jc w:val="left"/>
            </w:pPr>
            <w:r>
              <w:rPr>
                <w:b/>
                <w:bCs/>
                <w:color w:val="000000"/>
                <w:sz w:val="16"/>
                <w:szCs w:val="16"/>
              </w:rPr>
              <w:t>CP-PAY-003</w:t>
            </w:r>
          </w:p>
        </w:tc>
        <w:tc>
          <w:tcPr>
            <w:tcW w:w="61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1C43835">
            <w:pPr>
              <w:jc w:val="left"/>
            </w:pPr>
            <w:r>
              <w:rPr>
                <w:b w:val="0"/>
                <w:bCs w:val="0"/>
                <w:color w:val="000000"/>
                <w:sz w:val="16"/>
                <w:szCs w:val="16"/>
              </w:rPr>
              <w:t>HU-PAY-01 (ext.)</w:t>
            </w:r>
          </w:p>
        </w:tc>
        <w:tc>
          <w:tcPr>
            <w:tcW w:w="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9FE8DFA">
            <w:pPr>
              <w:jc w:val="left"/>
            </w:pPr>
            <w:r>
              <w:rPr>
                <w:b/>
                <w:bCs/>
                <w:color w:val="000000"/>
                <w:sz w:val="16"/>
                <w:szCs w:val="16"/>
              </w:rPr>
              <w:t>Reflejar estado de pago en la interfaz de Mis Sesiones</w:t>
            </w:r>
          </w:p>
        </w:tc>
        <w:tc>
          <w:tcPr>
            <w:tcW w:w="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F16D933">
            <w:pPr>
              <w:jc w:val="center"/>
            </w:pPr>
            <w:r>
              <w:rPr>
                <w:b/>
                <w:bCs/>
                <w:color w:val="000000"/>
                <w:sz w:val="16"/>
                <w:szCs w:val="16"/>
              </w:rPr>
              <w:t>MEDIA</w:t>
            </w:r>
          </w:p>
        </w:tc>
        <w:tc>
          <w:tcPr>
            <w:tcW w:w="13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F3D6E0A">
            <w:pPr>
              <w:jc w:val="left"/>
            </w:pPr>
            <w:r>
              <w:rPr>
                <w:b w:val="0"/>
                <w:bCs w:val="0"/>
                <w:color w:val="000000"/>
                <w:sz w:val="16"/>
                <w:szCs w:val="16"/>
              </w:rPr>
              <w:t>Sesión con estado_pago='PAGADO' (resultado de CP-PAY-002). Endpoint /api/sesiones/mis-sesiones incluye campo estadoPago en SesionResponseDTO.</w:t>
            </w:r>
          </w:p>
        </w:tc>
        <w:tc>
          <w:tcPr>
            <w:tcW w:w="157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22D8515">
            <w:pPr>
              <w:jc w:val="left"/>
            </w:pPr>
            <w:r>
              <w:rPr>
                <w:b w:val="0"/>
                <w:bCs w:val="0"/>
                <w:color w:val="000000"/>
                <w:sz w:val="16"/>
                <w:szCs w:val="16"/>
              </w:rPr>
              <w:t>GET /api/sesiones/mis-sesiones con token de cliente.</w:t>
            </w:r>
          </w:p>
        </w:tc>
        <w:tc>
          <w:tcPr>
            <w:tcW w:w="130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13ACBBB">
            <w:pPr>
              <w:jc w:val="left"/>
            </w:pPr>
            <w:r>
              <w:rPr>
                <w:b w:val="0"/>
                <w:bCs w:val="0"/>
                <w:color w:val="000000"/>
                <w:sz w:val="16"/>
                <w:szCs w:val="16"/>
              </w:rPr>
              <w:t>1. Abrir 'Mis Sesiones' tras pago exitoso. 2. Verificar indicador de estado superior. 3. Verificar texto y color del botón inferior.</w:t>
            </w:r>
          </w:p>
        </w:tc>
        <w:tc>
          <w:tcPr>
            <w:tcW w:w="109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B501F4E">
            <w:pPr>
              <w:jc w:val="left"/>
            </w:pPr>
            <w:r>
              <w:rPr>
                <w:b w:val="0"/>
                <w:bCs w:val="0"/>
                <w:color w:val="000000"/>
                <w:sz w:val="16"/>
                <w:szCs w:val="16"/>
              </w:rPr>
              <w:t>Indicador de estado cambia de '⏳ Pendiente' (naranja) a '✅ Pagado' (verde). Botón inferior cambia a 'Cancelar (reembolso)' habilitado.</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21E8E93">
            <w:pPr>
              <w:jc w:val="left"/>
            </w:pPr>
            <w:r>
              <w:rPr>
                <w:b w:val="0"/>
                <w:bCs w:val="0"/>
                <w:color w:val="000000"/>
                <w:sz w:val="16"/>
                <w:szCs w:val="16"/>
              </w:rPr>
              <w:t>UI mostró correctamente '✅ Pagado' en verde sustituyendo al indicador de pendiente, y el botón 'Cancelar (reembolso)' visible y habilitado para la sesión pagada.</w:t>
            </w:r>
          </w:p>
        </w:tc>
        <w:tc>
          <w:tcPr>
            <w:tcW w:w="72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1E9261F7">
            <w:pPr>
              <w:jc w:val="center"/>
            </w:pPr>
            <w:r>
              <w:rPr>
                <w:b/>
                <w:bCs/>
                <w:color w:val="1E7E34"/>
                <w:sz w:val="16"/>
                <w:szCs w:val="16"/>
              </w:rPr>
              <w:t>APROBADO</w:t>
            </w:r>
          </w:p>
        </w:tc>
      </w:tr>
      <w:tr w14:paraId="66F5C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1532FEF">
            <w:pPr>
              <w:jc w:val="left"/>
            </w:pPr>
            <w:r>
              <w:rPr>
                <w:b/>
                <w:bCs/>
                <w:color w:val="000000"/>
                <w:sz w:val="16"/>
                <w:szCs w:val="16"/>
              </w:rPr>
              <w:t>CP-SES-006</w:t>
            </w:r>
          </w:p>
        </w:tc>
        <w:tc>
          <w:tcPr>
            <w:tcW w:w="61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3CD4ACF">
            <w:pPr>
              <w:jc w:val="left"/>
            </w:pPr>
            <w:r>
              <w:rPr>
                <w:b w:val="0"/>
                <w:bCs w:val="0"/>
                <w:color w:val="000000"/>
                <w:sz w:val="16"/>
                <w:szCs w:val="16"/>
              </w:rPr>
              <w:t>HU-SES-06 (nueva)</w:t>
            </w:r>
          </w:p>
        </w:tc>
        <w:tc>
          <w:tcPr>
            <w:tcW w:w="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BB3D15D">
            <w:pPr>
              <w:jc w:val="left"/>
            </w:pPr>
            <w:r>
              <w:rPr>
                <w:b/>
                <w:bCs/>
                <w:color w:val="000000"/>
                <w:sz w:val="16"/>
                <w:szCs w:val="16"/>
              </w:rPr>
              <w:t>Calificación de sesión completada (reseñas con estrellas)</w:t>
            </w:r>
          </w:p>
        </w:tc>
        <w:tc>
          <w:tcPr>
            <w:tcW w:w="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216604D">
            <w:pPr>
              <w:jc w:val="center"/>
            </w:pPr>
            <w:r>
              <w:rPr>
                <w:b/>
                <w:bCs/>
                <w:color w:val="000000"/>
                <w:sz w:val="16"/>
                <w:szCs w:val="16"/>
              </w:rPr>
              <w:t>MEDIA</w:t>
            </w:r>
          </w:p>
        </w:tc>
        <w:tc>
          <w:tcPr>
            <w:tcW w:w="13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48E71B9">
            <w:pPr>
              <w:jc w:val="left"/>
            </w:pPr>
            <w:r>
              <w:rPr>
                <w:b w:val="0"/>
                <w:bCs w:val="0"/>
                <w:color w:val="000000"/>
                <w:sz w:val="16"/>
                <w:szCs w:val="16"/>
              </w:rPr>
              <w:t>Tabla 'resena' creada (FK sesion_id, tarotista_id, usuario_id, calificacion 1-5, comentario). Endpoints POST /api/resenas y GET /api/resenas/tarotista/{id} desplegados.</w:t>
            </w:r>
          </w:p>
        </w:tc>
        <w:tc>
          <w:tcPr>
            <w:tcW w:w="157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7B8F241">
            <w:pPr>
              <w:jc w:val="left"/>
            </w:pPr>
            <w:r>
              <w:rPr>
                <w:b w:val="0"/>
                <w:bCs w:val="0"/>
                <w:color w:val="000000"/>
                <w:sz w:val="16"/>
                <w:szCs w:val="16"/>
              </w:rPr>
              <w:t>Sesión con estado CONFIRMADA y fecha+duración ya transcurridas (simulada con UPDATE en BD para forzar 'completada'). Calificación: 5 estrellas, comentario opcional.</w:t>
            </w:r>
          </w:p>
        </w:tc>
        <w:tc>
          <w:tcPr>
            <w:tcW w:w="130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3697C09">
            <w:pPr>
              <w:jc w:val="left"/>
            </w:pPr>
            <w:r>
              <w:rPr>
                <w:b w:val="0"/>
                <w:bCs w:val="0"/>
                <w:color w:val="000000"/>
                <w:sz w:val="16"/>
                <w:szCs w:val="16"/>
              </w:rPr>
              <w:t>1. Verificar que la app detecta sesión 'Completada' (fecha+duración &lt; ahora). 2. Pulsar '⭐ Calificar'. 3. Seleccionar estrellas en RatingBar y enviar. 4. POST /api/resenas. 5. Verificar registro en tabla resena.</w:t>
            </w:r>
          </w:p>
        </w:tc>
        <w:tc>
          <w:tcPr>
            <w:tcW w:w="109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0D0FB05">
            <w:pPr>
              <w:jc w:val="left"/>
            </w:pPr>
            <w:r>
              <w:rPr>
                <w:b w:val="0"/>
                <w:bCs w:val="0"/>
                <w:color w:val="000000"/>
                <w:sz w:val="16"/>
                <w:szCs w:val="16"/>
              </w:rPr>
              <w:t>Botón '⭐ Calificar' visible solo para sesiones CONFIRMADAS ya finalizadas. Reseña almacenada correctamente vinculada a tarotista y usuario.</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E2CEB95">
            <w:pPr>
              <w:jc w:val="left"/>
            </w:pPr>
            <w:r>
              <w:rPr>
                <w:b w:val="0"/>
                <w:bCs w:val="0"/>
                <w:color w:val="000000"/>
                <w:sz w:val="16"/>
                <w:szCs w:val="16"/>
              </w:rPr>
              <w:t>Lógica sesionCompletada() evaluada correctamente comparando fecha+duracionMinutos con LocalDateTime.now(). Diálogo de calificación con RatingBar mostrado y endpoint /api/resenas respondió success:true.</w:t>
            </w:r>
          </w:p>
        </w:tc>
        <w:tc>
          <w:tcPr>
            <w:tcW w:w="72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4FF4E036">
            <w:pPr>
              <w:jc w:val="center"/>
            </w:pPr>
            <w:r>
              <w:rPr>
                <w:b/>
                <w:bCs/>
                <w:color w:val="1E7E34"/>
                <w:sz w:val="16"/>
                <w:szCs w:val="16"/>
              </w:rPr>
              <w:t>APROBADO</w:t>
            </w:r>
          </w:p>
        </w:tc>
      </w:tr>
      <w:tr w14:paraId="189F9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E2BE0EE">
            <w:pPr>
              <w:jc w:val="left"/>
            </w:pPr>
            <w:r>
              <w:rPr>
                <w:b/>
                <w:bCs/>
                <w:color w:val="000000"/>
                <w:sz w:val="16"/>
                <w:szCs w:val="16"/>
              </w:rPr>
              <w:t>CP-COM-001</w:t>
            </w:r>
          </w:p>
        </w:tc>
        <w:tc>
          <w:tcPr>
            <w:tcW w:w="61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B51CFF5">
            <w:pPr>
              <w:jc w:val="left"/>
            </w:pPr>
            <w:r>
              <w:rPr>
                <w:b w:val="0"/>
                <w:bCs w:val="0"/>
                <w:color w:val="000000"/>
                <w:sz w:val="16"/>
                <w:szCs w:val="16"/>
              </w:rPr>
              <w:t>HU-SES-07 (nueva)</w:t>
            </w:r>
          </w:p>
        </w:tc>
        <w:tc>
          <w:tcPr>
            <w:tcW w:w="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9F9A465">
            <w:pPr>
              <w:jc w:val="left"/>
            </w:pPr>
            <w:r>
              <w:rPr>
                <w:b/>
                <w:bCs/>
                <w:color w:val="000000"/>
                <w:sz w:val="16"/>
                <w:szCs w:val="16"/>
              </w:rPr>
              <w:t>Acceso a videollamada Jitsi Meet dentro de ventana horaria</w:t>
            </w:r>
          </w:p>
        </w:tc>
        <w:tc>
          <w:tcPr>
            <w:tcW w:w="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A0AF571">
            <w:pPr>
              <w:jc w:val="center"/>
            </w:pPr>
            <w:r>
              <w:rPr>
                <w:b/>
                <w:bCs/>
                <w:color w:val="000000"/>
                <w:sz w:val="16"/>
                <w:szCs w:val="16"/>
              </w:rPr>
              <w:t>MEDIA</w:t>
            </w:r>
          </w:p>
        </w:tc>
        <w:tc>
          <w:tcPr>
            <w:tcW w:w="13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5831743">
            <w:pPr>
              <w:jc w:val="left"/>
            </w:pPr>
            <w:r>
              <w:rPr>
                <w:b w:val="0"/>
                <w:bCs w:val="0"/>
                <w:color w:val="000000"/>
                <w:sz w:val="16"/>
                <w:szCs w:val="16"/>
              </w:rPr>
              <w:t>Sesión con estado CONFIRMADA y estadoPago='PAGADO'. Fecha de sesión modificada a la hora actual del sistema (NOW()) para forzar la ventana activa.</w:t>
            </w:r>
          </w:p>
        </w:tc>
        <w:tc>
          <w:tcPr>
            <w:tcW w:w="157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4CC1A96">
            <w:pPr>
              <w:jc w:val="left"/>
            </w:pPr>
            <w:r>
              <w:rPr>
                <w:b w:val="0"/>
                <w:bCs w:val="0"/>
                <w:color w:val="000000"/>
                <w:sz w:val="16"/>
                <w:szCs w:val="16"/>
              </w:rPr>
              <w:t>Link generado: https://meet.jit.si/ConectaTarot-Sesion{id}. Ventana válida: 15 min antes del inicio hasta el fin de la duración.</w:t>
            </w:r>
          </w:p>
        </w:tc>
        <w:tc>
          <w:tcPr>
            <w:tcW w:w="130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C1B63F7">
            <w:pPr>
              <w:jc w:val="left"/>
            </w:pPr>
            <w:r>
              <w:rPr>
                <w:b w:val="0"/>
                <w:bCs w:val="0"/>
                <w:color w:val="000000"/>
                <w:sz w:val="16"/>
                <w:szCs w:val="16"/>
              </w:rPr>
              <w:t>1. Forzar fecha de sesión = NOW() vía UPDATE en BD. 2. Abrir Mis Sesiones. 3. Verificar aparición del botón '📹 Unirse a videollamada'. 4. Pulsar botón y verificar apertura de Jitsi Meet en navegador.</w:t>
            </w:r>
          </w:p>
        </w:tc>
        <w:tc>
          <w:tcPr>
            <w:tcW w:w="109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50233EB">
            <w:pPr>
              <w:jc w:val="left"/>
            </w:pPr>
            <w:r>
              <w:rPr>
                <w:b w:val="0"/>
                <w:bCs w:val="0"/>
                <w:color w:val="000000"/>
                <w:sz w:val="16"/>
                <w:szCs w:val="16"/>
              </w:rPr>
              <w:t>Botón visible solo si la hora actual está entre (fecha-15min) y (fecha+duración). Fuera de esa ventana se muestra el mensaje informativo en su lugar. Al pulsar, se abre la sala Jitsi correspondiente a la sesión.</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248279E">
            <w:pPr>
              <w:jc w:val="left"/>
            </w:pPr>
            <w:r>
              <w:rPr>
                <w:b w:val="0"/>
                <w:bCs w:val="0"/>
                <w:color w:val="000000"/>
                <w:sz w:val="16"/>
                <w:szCs w:val="16"/>
              </w:rPr>
              <w:t>Funciones ventanaVideollamada() y esSesionFutura() evaluadas correctamente. Botón apareció dentro de la ventana y abrió https://meet.jit.si/ConectaTarot-Sesion5 en el navegador, accediendo a la sala de videoconferencia mediante la opción 'Unirse en el navegador'.</w:t>
            </w:r>
          </w:p>
        </w:tc>
        <w:tc>
          <w:tcPr>
            <w:tcW w:w="72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2FEAF14B">
            <w:pPr>
              <w:jc w:val="center"/>
            </w:pPr>
            <w:r>
              <w:rPr>
                <w:b/>
                <w:bCs/>
                <w:color w:val="1E7E34"/>
                <w:sz w:val="16"/>
                <w:szCs w:val="16"/>
              </w:rPr>
              <w:t>APROBADO</w:t>
            </w:r>
          </w:p>
        </w:tc>
      </w:tr>
      <w:tr w14:paraId="1B22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17D859B">
            <w:pPr>
              <w:jc w:val="left"/>
            </w:pPr>
            <w:r>
              <w:rPr>
                <w:b/>
                <w:bCs/>
                <w:color w:val="000000"/>
                <w:sz w:val="16"/>
                <w:szCs w:val="16"/>
              </w:rPr>
              <w:t>CP-SEC-019</w:t>
            </w:r>
          </w:p>
        </w:tc>
        <w:tc>
          <w:tcPr>
            <w:tcW w:w="612"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16C6867">
            <w:pPr>
              <w:jc w:val="left"/>
            </w:pPr>
            <w:r>
              <w:rPr>
                <w:b w:val="0"/>
                <w:bCs w:val="0"/>
                <w:color w:val="000000"/>
                <w:sz w:val="16"/>
                <w:szCs w:val="16"/>
              </w:rPr>
              <w:t>HU-SEC-02 (ext.)</w:t>
            </w:r>
          </w:p>
        </w:tc>
        <w:tc>
          <w:tcPr>
            <w:tcW w:w="80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1C9514C">
            <w:pPr>
              <w:jc w:val="left"/>
            </w:pPr>
            <w:r>
              <w:rPr>
                <w:b/>
                <w:bCs/>
                <w:color w:val="000000"/>
                <w:sz w:val="16"/>
                <w:szCs w:val="16"/>
              </w:rPr>
              <w:t>Protección de endpoints de pago y autenticación social</w:t>
            </w:r>
          </w:p>
        </w:tc>
        <w:tc>
          <w:tcPr>
            <w:tcW w:w="526"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13B2900">
            <w:pPr>
              <w:jc w:val="center"/>
            </w:pPr>
            <w:r>
              <w:rPr>
                <w:b/>
                <w:bCs/>
                <w:color w:val="000000"/>
                <w:sz w:val="16"/>
                <w:szCs w:val="16"/>
              </w:rPr>
              <w:t>ALTA</w:t>
            </w:r>
          </w:p>
        </w:tc>
        <w:tc>
          <w:tcPr>
            <w:tcW w:w="1313"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50E8AA7">
            <w:pPr>
              <w:jc w:val="left"/>
            </w:pPr>
            <w:r>
              <w:rPr>
                <w:b w:val="0"/>
                <w:bCs w:val="0"/>
                <w:color w:val="000000"/>
                <w:sz w:val="16"/>
                <w:szCs w:val="16"/>
              </w:rPr>
              <w:t>SecurityConfig actualizado con rutas /api/auth/google, /api/auth/login, /api/usuarios y /api/pagos/** en lista permitAll(); el resto requiere JWT.</w:t>
            </w:r>
          </w:p>
        </w:tc>
        <w:tc>
          <w:tcPr>
            <w:tcW w:w="1577"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2959AAD">
            <w:pPr>
              <w:jc w:val="left"/>
            </w:pPr>
            <w:r>
              <w:rPr>
                <w:b w:val="0"/>
                <w:bCs w:val="0"/>
                <w:color w:val="000000"/>
                <w:sz w:val="16"/>
                <w:szCs w:val="16"/>
              </w:rPr>
              <w:t>Peticiones sin token a /api/pagos/iniciar/1 y a /api/tarotistas.</w:t>
            </w:r>
          </w:p>
        </w:tc>
        <w:tc>
          <w:tcPr>
            <w:tcW w:w="1309"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A80F584">
            <w:pPr>
              <w:jc w:val="left"/>
            </w:pPr>
            <w:r>
              <w:rPr>
                <w:b w:val="0"/>
                <w:bCs w:val="0"/>
                <w:color w:val="000000"/>
                <w:sz w:val="16"/>
                <w:szCs w:val="16"/>
              </w:rPr>
              <w:t>1. POST /api/pagos/iniciar/1 sin header Authorization. 2. GET /api/tarotistas sin header Authorization. 3. Comparar códigos de respuesta HTTP.</w:t>
            </w:r>
          </w:p>
        </w:tc>
        <w:tc>
          <w:tcPr>
            <w:tcW w:w="1095"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99151A1">
            <w:pPr>
              <w:jc w:val="left"/>
            </w:pPr>
            <w:r>
              <w:rPr>
                <w:b w:val="0"/>
                <w:bCs w:val="0"/>
                <w:color w:val="000000"/>
                <w:sz w:val="16"/>
                <w:szCs w:val="16"/>
              </w:rPr>
              <w:t>Endpoints de pago accesibles sin autenticación previa (200) por requerirlo el flujo de retorno de Webpay; endpoints de datos de negocio (tarotistas, sesiones) responden 401/403 sin token.</w:t>
            </w:r>
          </w:p>
        </w:tc>
        <w:tc>
          <w:tcPr>
            <w:tcW w:w="476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A61B44F">
            <w:pPr>
              <w:jc w:val="left"/>
            </w:pPr>
            <w:r>
              <w:rPr>
                <w:b w:val="0"/>
                <w:bCs w:val="0"/>
                <w:color w:val="000000"/>
                <w:sz w:val="16"/>
                <w:szCs w:val="16"/>
              </w:rPr>
              <w:t>POST /api/pagos/iniciar/1 sin token → 200 OK (tras corregir typo '/api/oagis/**' por '/api/pagos/**' en SecurityConfig). GET /api/tarotistas sin token → 401 (token inválido o expirado), confirmando que el resto de endpoints permanece protegido.</w:t>
            </w:r>
          </w:p>
        </w:tc>
        <w:tc>
          <w:tcPr>
            <w:tcW w:w="725" w:type="dxa"/>
            <w:tcBorders>
              <w:top w:val="single" w:color="BBBBBB" w:sz="4" w:space="0"/>
              <w:left w:val="single" w:color="BBBBBB" w:sz="4" w:space="0"/>
              <w:bottom w:val="single" w:color="BBBBBB" w:sz="4" w:space="0"/>
              <w:right w:val="single" w:color="BBBBBB" w:sz="4" w:space="0"/>
            </w:tcBorders>
            <w:shd w:val="clear" w:color="auto" w:fill="D4EDDA"/>
            <w:tcMar>
              <w:top w:w="80" w:type="dxa"/>
              <w:left w:w="120" w:type="dxa"/>
              <w:bottom w:w="80" w:type="dxa"/>
              <w:right w:w="120" w:type="dxa"/>
            </w:tcMar>
            <w:vAlign w:val="center"/>
          </w:tcPr>
          <w:p w14:paraId="289D437B">
            <w:pPr>
              <w:jc w:val="center"/>
            </w:pPr>
            <w:r>
              <w:rPr>
                <w:b/>
                <w:bCs/>
                <w:color w:val="1E7E34"/>
                <w:sz w:val="16"/>
                <w:szCs w:val="16"/>
              </w:rPr>
              <w:t>APROBADO</w:t>
            </w:r>
          </w:p>
        </w:tc>
      </w:tr>
    </w:tbl>
    <w:p w14:paraId="556B377A">
      <w:pPr>
        <w:spacing w:before="240"/>
      </w:pPr>
    </w:p>
    <w:p w14:paraId="7840966B">
      <w:pPr>
        <w:pStyle w:val="2"/>
      </w:pPr>
      <w:r>
        <w:t>4. Defectos Detectados y Corregidos Durante la Ejecución</w:t>
      </w:r>
    </w:p>
    <w:p w14:paraId="6C93E089">
      <w:pPr>
        <w:sectPr>
          <w:pgSz w:w="15840" w:h="12240" w:orient="landscape"/>
          <w:pgMar w:top="1080" w:right="1440" w:bottom="1080" w:left="1440" w:header="708" w:footer="708" w:gutter="0"/>
          <w:cols w:space="720" w:num="1"/>
          <w:docGrid w:linePitch="360" w:charSpace="0"/>
        </w:sect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4480"/>
        <w:gridCol w:w="3480"/>
      </w:tblGrid>
      <w:tr w14:paraId="47FEE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691C6C98">
            <w:pPr>
              <w:jc w:val="center"/>
            </w:pPr>
            <w:r>
              <w:rPr>
                <w:b/>
                <w:bCs/>
                <w:color w:val="FFFFFF"/>
                <w:sz w:val="16"/>
                <w:szCs w:val="16"/>
              </w:rPr>
              <w:t>ID Defecto</w:t>
            </w:r>
          </w:p>
        </w:tc>
        <w:tc>
          <w:tcPr>
            <w:tcW w:w="4480"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206F6767">
            <w:pPr>
              <w:jc w:val="center"/>
            </w:pPr>
            <w:r>
              <w:rPr>
                <w:b/>
                <w:bCs/>
                <w:color w:val="FFFFFF"/>
                <w:sz w:val="16"/>
                <w:szCs w:val="16"/>
              </w:rPr>
              <w:t>Descripción</w:t>
            </w:r>
          </w:p>
        </w:tc>
        <w:tc>
          <w:tcPr>
            <w:tcW w:w="3480" w:type="dxa"/>
            <w:tcBorders>
              <w:top w:val="single" w:color="BBBBBB" w:sz="4" w:space="0"/>
              <w:left w:val="single" w:color="BBBBBB" w:sz="4" w:space="0"/>
              <w:bottom w:val="single" w:color="BBBBBB" w:sz="4" w:space="0"/>
              <w:right w:val="single" w:color="BBBBBB" w:sz="4" w:space="0"/>
            </w:tcBorders>
            <w:shd w:val="clear" w:color="auto" w:fill="2D1654"/>
            <w:tcMar>
              <w:top w:w="80" w:type="dxa"/>
              <w:left w:w="120" w:type="dxa"/>
              <w:bottom w:w="80" w:type="dxa"/>
              <w:right w:w="120" w:type="dxa"/>
            </w:tcMar>
            <w:vAlign w:val="center"/>
          </w:tcPr>
          <w:p w14:paraId="2E4FE0A7">
            <w:pPr>
              <w:jc w:val="center"/>
            </w:pPr>
            <w:r>
              <w:rPr>
                <w:b/>
                <w:bCs/>
                <w:color w:val="FFFFFF"/>
                <w:sz w:val="16"/>
                <w:szCs w:val="16"/>
              </w:rPr>
              <w:t>Corrección Aplicada</w:t>
            </w:r>
          </w:p>
        </w:tc>
      </w:tr>
      <w:tr w14:paraId="4717D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0B078BF">
            <w:pPr>
              <w:jc w:val="left"/>
            </w:pPr>
            <w:r>
              <w:rPr>
                <w:b/>
                <w:bCs/>
                <w:color w:val="000000"/>
                <w:sz w:val="16"/>
                <w:szCs w:val="16"/>
              </w:rPr>
              <w:t>DEF-019</w:t>
            </w:r>
          </w:p>
        </w:tc>
        <w:tc>
          <w:tcPr>
            <w:tcW w:w="4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8A24720">
            <w:pPr>
              <w:jc w:val="left"/>
            </w:pPr>
            <w:r>
              <w:rPr>
                <w:b w:val="0"/>
                <w:bCs w:val="0"/>
                <w:color w:val="000000"/>
                <w:sz w:val="16"/>
                <w:szCs w:val="16"/>
              </w:rPr>
              <w:t>Recursión infinita en serialización JSON de TarotistaEspecialidad generaba respuestas de 147KB y fallos al agendar.</w:t>
            </w:r>
          </w:p>
        </w:tc>
        <w:tc>
          <w:tcPr>
            <w:tcW w:w="3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7640E0A">
            <w:pPr>
              <w:jc w:val="left"/>
            </w:pPr>
            <w:r>
              <w:rPr>
                <w:b w:val="0"/>
                <w:bCs w:val="0"/>
                <w:color w:val="000000"/>
                <w:sz w:val="16"/>
                <w:szCs w:val="16"/>
              </w:rPr>
              <w:t>Se anotó el campo 'tarotista' con @JsonIgnore en la entidad TarotistaEspecialidad.</w:t>
            </w:r>
          </w:p>
        </w:tc>
      </w:tr>
      <w:tr w14:paraId="7E59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8FC1FAB">
            <w:pPr>
              <w:jc w:val="left"/>
            </w:pPr>
            <w:r>
              <w:rPr>
                <w:b/>
                <w:bCs/>
                <w:color w:val="000000"/>
                <w:sz w:val="16"/>
                <w:szCs w:val="16"/>
              </w:rPr>
              <w:t>DEF-020</w:t>
            </w:r>
          </w:p>
        </w:tc>
        <w:tc>
          <w:tcPr>
            <w:tcW w:w="4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16ECB0C">
            <w:pPr>
              <w:jc w:val="left"/>
            </w:pPr>
            <w:r>
              <w:rPr>
                <w:b w:val="0"/>
                <w:bCs w:val="0"/>
                <w:color w:val="000000"/>
                <w:sz w:val="16"/>
                <w:szCs w:val="16"/>
              </w:rPr>
              <w:t>Endpoint PUT /api/usuarios/{id} no existía; edición de perfil retornaba 'Error interno del servidor'.</w:t>
            </w:r>
          </w:p>
        </w:tc>
        <w:tc>
          <w:tcPr>
            <w:tcW w:w="3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FD88DE9">
            <w:pPr>
              <w:jc w:val="left"/>
            </w:pPr>
            <w:r>
              <w:rPr>
                <w:b w:val="0"/>
                <w:bCs w:val="0"/>
                <w:color w:val="000000"/>
                <w:sz w:val="16"/>
                <w:szCs w:val="16"/>
              </w:rPr>
              <w:t>Se implementó actualizarUsuario() en UsuarioService y el método PUT correspondiente en UsuarioController.</w:t>
            </w:r>
          </w:p>
        </w:tc>
      </w:tr>
      <w:tr w14:paraId="0A2C9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6A8EE36">
            <w:pPr>
              <w:jc w:val="left"/>
              <w:rPr>
                <w:rFonts w:hint="default"/>
                <w:lang w:val="es-ES"/>
              </w:rPr>
            </w:pPr>
            <w:r>
              <w:rPr>
                <w:b/>
                <w:bCs/>
                <w:color w:val="000000"/>
                <w:sz w:val="16"/>
                <w:szCs w:val="16"/>
              </w:rPr>
              <w:t>DEF-02</w:t>
            </w:r>
            <w:r>
              <w:rPr>
                <w:rFonts w:hint="default"/>
                <w:b/>
                <w:bCs/>
                <w:color w:val="000000"/>
                <w:sz w:val="16"/>
                <w:szCs w:val="16"/>
                <w:lang w:val="es-ES"/>
              </w:rPr>
              <w:t>1</w:t>
            </w:r>
          </w:p>
        </w:tc>
        <w:tc>
          <w:tcPr>
            <w:tcW w:w="4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FB2CE2E">
            <w:pPr>
              <w:jc w:val="left"/>
            </w:pPr>
            <w:r>
              <w:rPr>
                <w:b w:val="0"/>
                <w:bCs w:val="0"/>
                <w:color w:val="000000"/>
                <w:sz w:val="16"/>
                <w:szCs w:val="16"/>
              </w:rPr>
              <w:t>PagoController.confirmarPago tenía @PostMapping y @GetMapping duplicados en el mismo método; Spring Boot solo registraba el primero, causando 500 en el retorno GET de Webpay.</w:t>
            </w:r>
          </w:p>
        </w:tc>
        <w:tc>
          <w:tcPr>
            <w:tcW w:w="3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25A65DE">
            <w:pPr>
              <w:jc w:val="left"/>
            </w:pPr>
            <w:r>
              <w:rPr>
                <w:b w:val="0"/>
                <w:bCs w:val="0"/>
                <w:color w:val="000000"/>
                <w:sz w:val="16"/>
                <w:szCs w:val="16"/>
              </w:rPr>
              <w:t>Se separaron en confirmarPagoPost() y confirmarPagoGet(), ambos delegando a un método privado procesarConfirmacion().</w:t>
            </w:r>
          </w:p>
        </w:tc>
      </w:tr>
      <w:tr w14:paraId="3C8B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F213CED">
            <w:pPr>
              <w:jc w:val="left"/>
              <w:rPr>
                <w:rFonts w:hint="default"/>
                <w:lang w:val="es-ES"/>
              </w:rPr>
            </w:pPr>
            <w:r>
              <w:rPr>
                <w:b/>
                <w:bCs/>
                <w:color w:val="000000"/>
                <w:sz w:val="16"/>
                <w:szCs w:val="16"/>
              </w:rPr>
              <w:t>DEF-02</w:t>
            </w:r>
            <w:r>
              <w:rPr>
                <w:rFonts w:hint="default"/>
                <w:b/>
                <w:bCs/>
                <w:color w:val="000000"/>
                <w:sz w:val="16"/>
                <w:szCs w:val="16"/>
                <w:lang w:val="es-ES"/>
              </w:rPr>
              <w:t>2</w:t>
            </w:r>
          </w:p>
        </w:tc>
        <w:tc>
          <w:tcPr>
            <w:tcW w:w="4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76B477D">
            <w:pPr>
              <w:jc w:val="left"/>
            </w:pPr>
            <w:r>
              <w:rPr>
                <w:b w:val="0"/>
                <w:bCs w:val="0"/>
                <w:color w:val="000000"/>
                <w:sz w:val="16"/>
                <w:szCs w:val="16"/>
              </w:rPr>
              <w:t>Typo '/api/oagis/**' en SecurityConfig en lugar de '/api/pagos/**' provocaba 403 en toda la pasarela de pago.</w:t>
            </w:r>
          </w:p>
        </w:tc>
        <w:tc>
          <w:tcPr>
            <w:tcW w:w="3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4498265">
            <w:pPr>
              <w:jc w:val="left"/>
            </w:pPr>
            <w:r>
              <w:rPr>
                <w:b w:val="0"/>
                <w:bCs w:val="0"/>
                <w:color w:val="000000"/>
                <w:sz w:val="16"/>
                <w:szCs w:val="16"/>
              </w:rPr>
              <w:t>Se corrigió la ruta a '/api/pagos/**'.</w:t>
            </w:r>
          </w:p>
        </w:tc>
      </w:tr>
      <w:tr w14:paraId="62E2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78CEE9A">
            <w:pPr>
              <w:jc w:val="left"/>
              <w:rPr>
                <w:rFonts w:hint="default"/>
                <w:lang w:val="es-ES"/>
              </w:rPr>
            </w:pPr>
            <w:r>
              <w:rPr>
                <w:b/>
                <w:bCs/>
                <w:color w:val="000000"/>
                <w:sz w:val="16"/>
                <w:szCs w:val="16"/>
              </w:rPr>
              <w:t>DEF-02</w:t>
            </w:r>
            <w:r>
              <w:rPr>
                <w:rFonts w:hint="default"/>
                <w:b/>
                <w:bCs/>
                <w:color w:val="000000"/>
                <w:sz w:val="16"/>
                <w:szCs w:val="16"/>
                <w:lang w:val="es-ES"/>
              </w:rPr>
              <w:t>3</w:t>
            </w:r>
          </w:p>
        </w:tc>
        <w:tc>
          <w:tcPr>
            <w:tcW w:w="4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B799341">
            <w:pPr>
              <w:jc w:val="left"/>
            </w:pPr>
            <w:r>
              <w:rPr>
                <w:b w:val="0"/>
                <w:bCs w:val="0"/>
                <w:color w:val="000000"/>
                <w:sz w:val="16"/>
                <w:szCs w:val="16"/>
              </w:rPr>
              <w:t>Uso de java.time.LocalDateTime en SesionAdapter (Kotlin) requería API 26+, incompatible con minSdk 24.</w:t>
            </w:r>
          </w:p>
        </w:tc>
        <w:tc>
          <w:tcPr>
            <w:tcW w:w="3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D94E4DA">
            <w:pPr>
              <w:jc w:val="left"/>
            </w:pPr>
            <w:r>
              <w:rPr>
                <w:b w:val="0"/>
                <w:bCs w:val="0"/>
                <w:color w:val="000000"/>
                <w:sz w:val="16"/>
                <w:szCs w:val="16"/>
              </w:rPr>
              <w:t>Se habilitó coreLibraryDesugaringEnabled con desugar_jdk_libs 2.0.4 y se igualó jvmTarget Kotlin/Java a 1.8.</w:t>
            </w:r>
          </w:p>
        </w:tc>
      </w:tr>
      <w:tr w14:paraId="772E3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44532C0">
            <w:pPr>
              <w:jc w:val="left"/>
              <w:rPr>
                <w:rFonts w:hint="default"/>
                <w:lang w:val="es-ES"/>
              </w:rPr>
            </w:pPr>
            <w:r>
              <w:rPr>
                <w:b/>
                <w:bCs/>
                <w:color w:val="000000"/>
                <w:sz w:val="16"/>
                <w:szCs w:val="16"/>
              </w:rPr>
              <w:t>DEF-02</w:t>
            </w:r>
            <w:r>
              <w:rPr>
                <w:rFonts w:hint="default"/>
                <w:b/>
                <w:bCs/>
                <w:color w:val="000000"/>
                <w:sz w:val="16"/>
                <w:szCs w:val="16"/>
                <w:lang w:val="es-ES"/>
              </w:rPr>
              <w:t>4</w:t>
            </w:r>
            <w:bookmarkStart w:id="0" w:name="_GoBack"/>
            <w:bookmarkEnd w:id="0"/>
          </w:p>
        </w:tc>
        <w:tc>
          <w:tcPr>
            <w:tcW w:w="4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B4ABF5D">
            <w:pPr>
              <w:jc w:val="left"/>
            </w:pPr>
            <w:r>
              <w:rPr>
                <w:b w:val="0"/>
                <w:bCs w:val="0"/>
                <w:color w:val="000000"/>
                <w:sz w:val="16"/>
                <w:szCs w:val="16"/>
              </w:rPr>
              <w:t>SesionResponseDTO no incluía estadoPago, por lo que la app no podía distinguir sesiones pagadas en Mis Sesiones.</w:t>
            </w:r>
          </w:p>
        </w:tc>
        <w:tc>
          <w:tcPr>
            <w:tcW w:w="348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7C01FFB">
            <w:pPr>
              <w:jc w:val="left"/>
            </w:pPr>
            <w:r>
              <w:rPr>
                <w:b w:val="0"/>
                <w:bCs w:val="0"/>
                <w:color w:val="000000"/>
                <w:sz w:val="16"/>
                <w:szCs w:val="16"/>
              </w:rPr>
              <w:t>Se agregó el campo estadoPago al DTO y a su mapeo en convertirADTO().</w:t>
            </w:r>
          </w:p>
        </w:tc>
      </w:tr>
    </w:tbl>
    <w:p w14:paraId="06847645">
      <w:pPr>
        <w:spacing w:before="240"/>
      </w:pPr>
    </w:p>
    <w:p w14:paraId="521EC3EF">
      <w:pPr>
        <w:pStyle w:val="2"/>
      </w:pPr>
      <w:r>
        <w:t>5. Conclusión del Anexo</w:t>
      </w:r>
    </w:p>
    <w:p w14:paraId="682F230F">
      <w:pPr>
        <w:pStyle w:val="15"/>
        <w:keepNext w:val="0"/>
        <w:keepLines w:val="0"/>
        <w:widowControl/>
        <w:suppressLineNumbers w:val="0"/>
        <w:spacing w:before="0" w:beforeAutospacing="1" w:after="0" w:afterAutospacing="1"/>
        <w:ind w:left="0" w:right="0"/>
        <w:rPr>
          <w:sz w:val="22"/>
          <w:szCs w:val="22"/>
        </w:rPr>
      </w:pPr>
      <w:r>
        <w:rPr>
          <w:sz w:val="22"/>
          <w:szCs w:val="22"/>
        </w:rPr>
        <w:t>Los casos incrementales ejecutados obtuvieron resultado APROBADO, validando correctamente las funcionalidades incorporadas durante la etapa final del proyecto ConectaTarot, incluyendo la integración de pagos mediante Webpay Plus, el sistema de reseñas con calificación por estrellas, la gestión avanzada de sesiones y las videollamadas mediante Jitsi Meet.</w:t>
      </w:r>
    </w:p>
    <w:p w14:paraId="404D71EB">
      <w:pPr>
        <w:pStyle w:val="15"/>
        <w:keepNext w:val="0"/>
        <w:keepLines w:val="0"/>
        <w:widowControl/>
        <w:suppressLineNumbers w:val="0"/>
        <w:spacing w:before="0" w:beforeAutospacing="1" w:after="0" w:afterAutospacing="1"/>
        <w:ind w:left="0" w:right="0"/>
        <w:rPr>
          <w:sz w:val="22"/>
          <w:szCs w:val="22"/>
        </w:rPr>
      </w:pPr>
      <w:r>
        <w:rPr>
          <w:sz w:val="22"/>
          <w:szCs w:val="22"/>
        </w:rPr>
        <w:t>Durante la ejecución se identificaron y corrigieron diversos defectos funcionales y de integración, documentados en la sección 4, relacionados principalmente con serialización de datos, configuración de seguridad, compatibilidad Android y actualización del estado de pagos.</w:t>
      </w:r>
    </w:p>
    <w:p w14:paraId="7AC10E5A">
      <w:pPr>
        <w:pStyle w:val="15"/>
        <w:keepNext w:val="0"/>
        <w:keepLines w:val="0"/>
        <w:widowControl/>
        <w:suppressLineNumbers w:val="0"/>
        <w:rPr>
          <w:sz w:val="22"/>
          <w:szCs w:val="22"/>
        </w:rPr>
      </w:pPr>
      <w:r>
        <w:rPr>
          <w:sz w:val="22"/>
          <w:szCs w:val="22"/>
        </w:rPr>
        <w:t>Los resultados obtenidos demuestran que las funcionalidades incorporadas posteriormente al plan original operan correctamente sobre el ambiente productivo desplegado en Railway y pueden considerarse estables para su incorporación al ciclo de regresión del proyecto.</w:t>
      </w:r>
    </w:p>
    <w:p w14:paraId="4C35219E">
      <w:pPr>
        <w:spacing w:after="12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C8248C"/>
    <w:rsid w:val="1F264275"/>
    <w:rsid w:val="63D53F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240"/>
      <w:outlineLvl w:val="0"/>
    </w:pPr>
    <w:rPr>
      <w:rFonts w:ascii="Calibri" w:hAnsi="Calibri" w:eastAsia="Calibri" w:cs="Calibri"/>
      <w:b/>
      <w:bCs/>
      <w:color w:val="2D1654"/>
      <w:sz w:val="32"/>
      <w:szCs w:val="32"/>
    </w:rPr>
  </w:style>
  <w:style w:type="paragraph" w:styleId="3">
    <w:name w:val="heading 2"/>
    <w:next w:val="1"/>
    <w:qFormat/>
    <w:uiPriority w:val="0"/>
    <w:pPr>
      <w:spacing w:before="200" w:after="120"/>
      <w:outlineLvl w:val="1"/>
    </w:pPr>
    <w:rPr>
      <w:rFonts w:ascii="Calibri" w:hAnsi="Calibri" w:eastAsia="Calibri" w:cs="Calibri"/>
      <w:b/>
      <w:bCs/>
      <w:color w:val="7D3CAE"/>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8"/>
    <w:semiHidden/>
    <w:unhideWhenUsed/>
    <w:uiPriority w:val="99"/>
    <w:pPr>
      <w:spacing w:after="0" w:line="240" w:lineRule="auto"/>
    </w:pPr>
    <w:rPr>
      <w:rFonts w:ascii="Calibri" w:hAnsi="Calibri" w:eastAsia="Calibri" w:cs="Calibri"/>
      <w:sz w:val="20"/>
      <w:szCs w:val="20"/>
    </w:rPr>
  </w:style>
  <w:style w:type="paragraph" w:styleId="14">
    <w:name w:val="endnote text"/>
    <w:link w:val="19"/>
    <w:semiHidden/>
    <w:unhideWhenUsed/>
    <w:uiPriority w:val="99"/>
    <w:pPr>
      <w:spacing w:after="0" w:line="240" w:lineRule="auto"/>
    </w:pPr>
    <w:rPr>
      <w:rFonts w:ascii="Calibri" w:hAnsi="Calibri" w:eastAsia="Calibri" w:cs="Calibri"/>
      <w:sz w:val="20"/>
      <w:szCs w:val="20"/>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324</Words>
  <Characters>2098</Characters>
  <TotalTime>17</TotalTime>
  <ScaleCrop>false</ScaleCrop>
  <LinksUpToDate>false</LinksUpToDate>
  <CharactersWithSpaces>2391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2026-06-15T06:03:00Z</dcterms:created>
  <dc:creator>Un-named</dc:creator>
  <cp:lastModifiedBy>Oscar Clavijo</cp:lastModifiedBy>
  <dcterms:modified xsi:type="dcterms:W3CDTF">2026-06-21T04:40:16Z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eyJoZGlkIjoiNjE3Nzc0MzRmYzRmODk0YTU0MmM5NWViYWYwMzkzYmYiLCJ1c2VySWQiOiIxNzYwOTcwOTIxNjI4MCJ9</vt:lpwstr>
  </property>
  <property fmtid="{D5CDD505-2E9C-101B-9397-08002B2CF9AE}" pid="3" name="KSOProductBuildVer">
    <vt:lpwstr>2058-12.1.0.26880</vt:lpwstr>
  </property>
  <property fmtid="{D5CDD505-2E9C-101B-9397-08002B2CF9AE}" pid="4" name="ICV">
    <vt:lpwstr>96E88C322B884D42B2F772AEC7E2DCC8_12</vt:lpwstr>
  </property>
</Properties>
</file>