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arquitectura del hardware para poder ejecutar la aplicación. Al tratarse de una página web se necesitará que el cliente se conecte de manera externa a la red local. Considerando que al tratarse de una aplicación interna no hay necesidad de ejecutarla desde terminales externos.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43975" cy="45351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975" cy="4535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Especificaciones mínimas de la aplicación en el servidor web: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Mínimo de 4 GB de RAM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Procesador 2.5 GH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Espacio disponible en disco 50 GB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