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ab/>
        <w:t xml:space="preserve">CASOS DE USO ENTORNOS</w:t>
      </w:r>
    </w:p>
    <w:p w:rsidR="00000000" w:rsidDel="00000000" w:rsidP="00000000" w:rsidRDefault="00000000" w:rsidRPr="00000000" w14:paraId="0000000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30"/>
        <w:gridCol w:w="5520"/>
        <w:tblGridChange w:id="0">
          <w:tblGrid>
            <w:gridCol w:w="2265"/>
            <w:gridCol w:w="930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CU01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sistema deberá permitir a todos los usuarios poder acceder a sus privilegios como registrado, como pueden ser cupones o reservas, entre otros.</w:t>
            </w:r>
          </w:p>
        </w:tc>
      </w:tr>
      <w:tr>
        <w:trPr>
          <w:cantSplit w:val="0"/>
          <w:trHeight w:val="216.000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usuario se ha validado correctamente dentro del sistema con sus respectivas credenciales.</w:t>
            </w:r>
          </w:p>
        </w:tc>
      </w:tr>
      <w:tr>
        <w:trPr>
          <w:cantSplit w:val="0"/>
          <w:trHeight w:val="218.398437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SECUENCIA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Al acceder a la aplicación se solicitarán las credenciales a través de un  formulario de acceso.</w:t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dee9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12.559814453125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El usuario introducirá su usuario y contraseña y confirmará el inicio de sesión en la aplicación.</w:t>
            </w:r>
          </w:p>
        </w:tc>
      </w:tr>
      <w:tr>
        <w:trPr>
          <w:cantSplit w:val="0"/>
          <w:trHeight w:val="218.401489257812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El sistema comprobará que los datos introducidos por el usuario son  correctos.</w:t>
            </w:r>
          </w:p>
        </w:tc>
      </w:tr>
      <w:tr>
        <w:trPr>
          <w:cantSplit w:val="0"/>
          <w:trHeight w:val="218.401489257812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20"/>
                <w:szCs w:val="1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son correctos, el sistema permite el acceso y asigna los permisos correspondientes habilitando las funcionalidades disponibles  para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99877929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20"/>
                <w:szCs w:val="1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tomados son correctos, el sistema permite el acceso y asigna los permisos correspondientes habilitando las diferentes funcionalidades disponibles  para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398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no son correctos, el sistema advertirá del error de acceso y  volverá al paso 2.</w:t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30"/>
        <w:gridCol w:w="5520"/>
        <w:tblGridChange w:id="0">
          <w:tblGrid>
            <w:gridCol w:w="2265"/>
            <w:gridCol w:w="930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CU02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Registro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sistema deberá permitir a todos los usuarios poder registrarse en la aplicación para poder obtener ciertos permisos y acceder a algunas funciones específicas de la aplicación.</w:t>
            </w:r>
          </w:p>
        </w:tc>
      </w:tr>
      <w:tr>
        <w:trPr>
          <w:cantSplit w:val="0"/>
          <w:trHeight w:val="216.000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Usuario.</w:t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usuario se ha validado correctamente dentro del sistema con sus respectivas credenciales.</w:t>
            </w:r>
          </w:p>
        </w:tc>
      </w:tr>
      <w:tr>
        <w:trPr>
          <w:cantSplit w:val="0"/>
          <w:trHeight w:val="218.398437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SECUENCIA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Al acceder a la aplicación se solicitarán las credenciales a través de un  formulario de acceso.</w:t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dee9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12.559814453125" w:firstLine="0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El usuario introducirá su usuario y contraseña y confirmará el inicio de sesión en la aplicación.</w:t>
            </w:r>
          </w:p>
        </w:tc>
      </w:tr>
      <w:tr>
        <w:trPr>
          <w:cantSplit w:val="0"/>
          <w:trHeight w:val="218.401489257812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El sistema comprobará que los datos introducidos por el usuario son  correctos.</w:t>
            </w:r>
          </w:p>
        </w:tc>
      </w:tr>
      <w:tr>
        <w:trPr>
          <w:cantSplit w:val="0"/>
          <w:trHeight w:val="218.401489257812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20"/>
                <w:szCs w:val="1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son correctos, el sistema permite el acceso y asigna los permisos correspondientes habilitando las funcionalidades disponibles  para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99877929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20"/>
                <w:szCs w:val="1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tomados son correctos, el sistema permite el acceso y asigna los permisos correspondientes habilitando las diferentes funcionalidades disponibles  para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.398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Si los datos no son correctos, el sistema advertirá del error de acceso y  volverá al paso 2.</w:t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30"/>
        <w:gridCol w:w="5520"/>
        <w:tblGridChange w:id="0">
          <w:tblGrid>
            <w:gridCol w:w="2265"/>
            <w:gridCol w:w="930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Asignación de vuelo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sistema deberá permitir a todos los usuarios poder acceder a un buscador donde se comparen los precios de los diferentes destinos seleccionados. Además, la aplicación contará con un filtro de búsquedas a la hora de seleccionar el billete (número de escalas, límites en los precios, aerolíneas, etc).</w:t>
            </w:r>
          </w:p>
        </w:tc>
      </w:tr>
      <w:tr>
        <w:trPr>
          <w:cantSplit w:val="0"/>
          <w:trHeight w:val="216.0009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Usuario.</w:t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Haber rellenado todos los campos que se presentan en el buscador.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 rellena tanto el destino de origen como el de llegada.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A continuación, elegir entre viajes de solo ida o viajes completos (ida y vuelta).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Una vez elegidos las fechas y el destino, se selecciona el número de pasajeros que van a volar.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Una vez en el menú de opciones, se elige el vuelo que mejor se adapte a las necesidades del usuario.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Una vez escogido el vuelo deseado, se redirige a la dirección original del billete escogido.</w:t>
            </w:r>
          </w:p>
        </w:tc>
      </w:tr>
      <w:tr>
        <w:trPr>
          <w:cantSplit w:val="0"/>
          <w:trHeight w:val="218.39874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Fechas en las cuales no hay disponibilidad de vuelos.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30"/>
        <w:gridCol w:w="5520"/>
        <w:tblGridChange w:id="0">
          <w:tblGrid>
            <w:gridCol w:w="2265"/>
            <w:gridCol w:w="930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CU04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Gestión de pago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Una vez seleccionado el billete de vuelo, se procederá al procedimiento de pago correspondiente.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54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</w:t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Abonar el dinero mediante un método de pago posible.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usuario puede visualizar los diferentes precios comparados entre las compañías disponibles.</w:t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el método de pago  con el que se procederá a abonar el dinero.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Rellenar el formulario con los datos solicitados (nombre, apellidos, correo, CVV,  etc).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 procede tanto a la transacción de la operación como su confirmación antes de proceder con la factura de dicha operación.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 recibe un ticket de facturación de la operación realizada y el billete correspondiente obtenido.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Que se haya seleccionado o escrito algún dato erróneo que no permita la compra de dicho billete.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30"/>
        <w:gridCol w:w="5520"/>
        <w:tblGridChange w:id="0">
          <w:tblGrid>
            <w:gridCol w:w="2265"/>
            <w:gridCol w:w="930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CU05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Extras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Después de haber seleccionado el billete, se procede a mostrar una serie de complementos para el viaje, como pueden ser el equipaje, el coche de alquiler, los hoteles, anulación del billete,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54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Usuario.</w:t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Haber seleccionado un billete de vuelo anteriormente.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usuario puede visualizar los diferentes precios después de haber elegido los extras, salvo en caso de haber comprado únicamente el billete.</w:t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un billete de vuelo a un destino determinado.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si el equipaje es de grandes dimensiones.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el asiento que desee el usuario para el viaje.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la anulación o cambio del vuelo si es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left"/>
        <w:tblInd w:w="944.2799377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915"/>
        <w:gridCol w:w="5520"/>
        <w:tblGridChange w:id="0">
          <w:tblGrid>
            <w:gridCol w:w="2280"/>
            <w:gridCol w:w="915"/>
            <w:gridCol w:w="5520"/>
          </w:tblGrid>
        </w:tblGridChange>
      </w:tblGrid>
      <w:tr>
        <w:trPr>
          <w:cantSplit w:val="0"/>
          <w:trHeight w:val="215.9991455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21.62002563476562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hd w:fill="d9d9d9" w:val="clear"/>
                <w:rtl w:val="0"/>
              </w:rPr>
              <w:t xml:space="preserve">CU06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16.400146484375" w:firstLine="0"/>
              <w:jc w:val="center"/>
              <w:rPr>
                <w:rFonts w:ascii="Merriweather" w:cs="Merriweather" w:eastAsia="Merriweather" w:hAnsi="Merriweather"/>
                <w:b w:val="1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9d9d9" w:val="clear"/>
                <w:rtl w:val="0"/>
              </w:rPr>
              <w:t xml:space="preserve">Hoteles y alquiler de coches</w:t>
            </w:r>
          </w:p>
        </w:tc>
      </w:tr>
      <w:tr>
        <w:trPr>
          <w:cantSplit w:val="0"/>
          <w:trHeight w:val="424.79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15.31997680664062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29.24176692962646" w:lineRule="auto"/>
              <w:ind w:left="116.22039794921875" w:right="64.35791015625" w:hanging="1.26007080078125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En el menú de la aplicación habrá dos apartados diferentes, uno para la selección de hoteles, y otro para la selección de alquiler de coches. A su vez, puede haber distintas combinaciones (vuelo+hotel, vuelo+coche, etc).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54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14.42001342773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15.500183105468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Usuario.</w:t>
            </w:r>
          </w:p>
        </w:tc>
      </w:tr>
      <w:tr>
        <w:trPr>
          <w:cantSplit w:val="0"/>
          <w:trHeight w:val="218.4002685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El usuario obtiene un resumen de su billete, en la cual se observa el extra seleccionado (hotel,  coche o ambos), y sigue con el proceso de compra.</w:t>
            </w:r>
          </w:p>
        </w:tc>
      </w:tr>
      <w:tr>
        <w:trPr>
          <w:cantSplit w:val="0"/>
          <w:trHeight w:val="422.39990234375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19.1000366210937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PASOS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32.7801513671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29.24176692962646" w:lineRule="auto"/>
              <w:ind w:left="113.9996337890625" w:right="63.1591796875" w:hanging="0.8999633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un billete de vuelo a un destino determinado.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18.2003784179687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29.90814208984375" w:lineRule="auto"/>
              <w:ind w:left="114.89990234375" w:right="64.4189453125" w:hanging="2.340087890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el hotel o apartamento que se desee.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Seleccionar un coche disponible que ofrece la gama de la empresa correspondiente. </w:t>
            </w:r>
          </w:p>
        </w:tc>
      </w:tr>
      <w:tr>
        <w:trPr>
          <w:cantSplit w:val="0"/>
          <w:trHeight w:val="38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20.54016113281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29.2415952682495" w:lineRule="auto"/>
              <w:ind w:left="111.29974365234375" w:right="62.679443359375" w:firstLine="6.6601562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 recibe un ticket de facturación de la operación realizada y el billete con el hotel y/o coche correspondiente deseados.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15.68023681640625" w:firstLine="0"/>
              <w:jc w:val="center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29.24142360687256" w:lineRule="auto"/>
              <w:ind w:left="113.81988525390625" w:right="64.598388671875" w:firstLine="4.1400146484375"/>
              <w:jc w:val="center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Que se haya seleccionado o escrito la localización del hotel y coche en el mismo destino que el vuelo escogido.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80133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16.39999389648438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INCLUDES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  <w:tr>
        <w:trPr>
          <w:cantSplit w:val="0"/>
          <w:trHeight w:val="631.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15.679931640625" w:firstLine="0"/>
              <w:jc w:val="center"/>
              <w:rPr>
                <w:rFonts w:ascii="Merriweather" w:cs="Merriweather" w:eastAsia="Merriweather" w:hAnsi="Merriweather"/>
                <w:b w:val="1"/>
                <w:shd w:fill="dee9f0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hd w:fill="dee9f0" w:val="clear"/>
                <w:rtl w:val="0"/>
              </w:rPr>
              <w:t xml:space="preserve">EXTENDS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14.9603271484375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