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0"/>
        <w:jc w:val="left"/>
      </w:pPr>
      <w:r>
        <w:rPr>
          <w:rFonts w:ascii="Times New Roman" w:cs="Times New Roman" w:eastAsia="Times New Roman" w:hAnsi="Times New Roman"/>
          <w:b/>
          <w:bCs/>
          <w:sz w:val="28"/>
          <w:szCs w:val="28"/>
        </w:rPr>
        <w:t xml:space="preserve">I. Suplementy diety – definicja, klasyfikacja i ramy prawne</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1.1. Definicja suplementu diety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Zanim przejdę do omówienia zjawiska suplementacji wśród studentów, warto najpierw wyjaśnić, czym właściwie suplement diety jest z prawnego punktu widzenia, bo wbrew pozorom nie jest to takie oczywiste. W Unii Europejskiej podstawową definicję zawiera Dyrektywa 2002/46/WE, zgodnie z którą suplement diety to środek spożywczy stanowiący skoncentrowane źródło substancji odżywczych lub innych substancji o działaniu fizjologicznym, przeznaczony do uzupełniania normalnej diety. Produkty te wprowadza się do obrotu w odmierzonych postaciach – kapsułkach, tabletkach, saszetkach, ampułkach i podobnych formach, które dawkuje się porcjami [1]. W Polsce definicja ta została przejęta przez ustawę z dnia 25 sierpnia 2006 r. o bezpieczeństwie żywności i żywienia i pozostaje obowiązującym punktem odniesienia [2].</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Co istotne, suplement diety nie jest lekiem, choć wielu konsumentów tej różnicy nie dostrzega lub ją bagatelizuje. Produkt leczniczy, zgodnie z ustawą Prawo farmaceutyczne, musi wykazywać właściwości zapobiegania lub leczenia chorób i przejść restrykcyjną procedurę rejestracyjną obejmującą badania kliniczne potwierdzające skuteczność i bezpieczeństwo [3]. Suplementy diety takiej procedurze nie podlegają – wystarczy powiadomieniowe zgłoszenie do Głównego Inspektora Sanitarnego co najmniej 14 dni przed planowaną datą wprowadzenia produktu na rynek [4]. GIS nie weryfikuje skuteczności produktu, jedynie sprawdza formalną zgodność zgłoszenia.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Różnicę tę dobrze ilustruje przykład melatoniny, która w Polsce jest dopuszczona jako składnik suplementu diety jedynie w dawkach nieprzekraczających 1 mg, we Francji – do 2 mg, a w Czechach jest zarezerwowana wyłącznie dla produktów leczniczych [5]. Fakt, że ten sam związek chemiczny ma inny status prawny w sąsiednich krajach, pokazuje wyraźnie, jak wiele rozbieżności wciąż istnieje w regulacjach unijnych dotyczących tej kategorii produktów.</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1.2. Klasyfikacja suplementów – co należy do tej grupy?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Suplementy diety to kategoria bardzo niejednorodna. Można je klasyfikować na wiele sposobów, co samo w sobie świadczy o złożoności tego zagadnienia. Ze względu na skład wyróżnić można przede wszystkim preparaty witaminowe i mineralne – zarówno jednoskładnikowe, jak i multiwitaminowe – kwasy tłuszczowe omega-3, aminokwasy i białka, ekstrakty roślinne (tzw. botanicals), preparaty probiotyczne i prebiotyczne, enzymy trawienne, a także suplementy zawierające substancje takie jak koenzym Q10, kreatyna czy hydrolizat kolagenu [1,6].</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 punktu widzenia formy farmaceutycznej dostępne są tabletki, drażetki, kapsułki twarde i miękkie, proszki do rozpuszczania, płyny, krople, gumy i żelki. Różnorodność form ma znaczenie nie tylko marketingowe – wpływa też na biodostępność substancji czynnych i tolerancję przewodu pokarmowego, co warto brać pod uwagę przy doborze konkretnego preparatu.</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Ze względu na przeznaczenie wyróżnić można suplementy przeznaczone dla ogólnej populacji, dla sportowców, dla kobiet w ciąży, dla osób starszych oraz dla ludzi stosujących diety restrykcyjne, takich jak wegetarianie czy weganie. Ta ostatnia kategoria nabiera szczególnego znaczenia w kontekście rosnącej popularności diet roślinnych wśród młodych dorosłych, w tym studentów [6].</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1.3. Procedura dopuszczenia do obrotu i nadzór rynku</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Jak już wspomniano, suplementy diety nie wymagają przeprowadzenia badań klinicznych przed wejściem na rynek. W Polsce wystarczy złożenie powiadomienia do Głównego Inspektora Sanitarnego, który wpisuje produkt do rejestru. Producent sam odpowiada za jakość i bezpieczeństwo swojego preparatu, a organy kontrolne wkraczają dopiero w momencie, gdy pojawią się skargi lub podczas rutynowych inspekcji [4]. GIS weryfikuje zaledwie część wszystkich notyfikowanych produktów – szacuje się, że jest to około 11% zgłoszeń [7].</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Dla porównania, każdy lek musi przejść przez wieloetapową procedurę rejestracyjną i uzyskać pozwolenie na dopuszczenie do obrotu, co wymaga przedstawienia obszernej dokumentacji dotyczącej jakości, bezpieczeństwa i skuteczności. Czas takiej procedury liczy się w latach, a koszty w milionach euro. Suplement można natomiast wprowadzić na rynek w ciągu kilku tygodni [3,4].</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Sytuacja ta budzi uzasadnione obawy zarówno środowiska naukowego, jak i organów regulacyjnych. W październiku 2024 roku opublikowano projekt nowelizacji rozporządzenia Ministra Zdrowia w sprawie składu i oznakowania suplementów diety, który miał na celu harmonizację polskich przepisów z aktualizacjami dyrektywy 2002/46/WE wprowadzonymi przez unijne rozporządzenia z 2024 roku. We wrześniu 2024 roku Zespół ds. Suplementów Diety przy GIS podjął uchwałę nr 2/2024, obniżając maksymalną dzienną dawkę witaminy B6 w suplementach z 18 mg do 6 mg, w odpowiedzi na dane EFSA wskazujące na neurotoksyczność pirydoksyny przy długotrwałym przyjmowaniu wysokich dawek [8].</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1.4. Skala zjawiska – rynek suplementów w Polsce i na świecie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Rynek suplementów diety rośnie w tempie imponującym. W 2023 roku jego globalna wartość przekroczyła 182 miliardy dolarów, przy czym liderem pozostają Stany Zjednoczone z udziałem wynoszącym blisko jedną trzecią wartości światowego rynku [9]. Europa odpowiada za około 21,6 miliarda dolarów, a prognozy na 2029 rok mówią o wzroście do 33,3 miliarda dolarów przy średniorocznym tempie wzrostu sięgającym 9% [9].</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Polsce skala zjawiska jest równie duża. Raport PMR z 2023 roku wskazał, że trzy czwarte dorosłych Polaków deklaruje zakup co najmniej jednego suplementu w ciągu ostatniego roku [39]. Wartość polskiego rynku suplementów przekroczyła w 2024 roku 7 miliardów złotych, co oznacza ponadtrzykrotny wzrost od 2019 roku. Pandemia COVID-19 wyraźnie przyspieszyła ten trend – wzrosło zainteresowanie preparatami wspierającymi odporność, takimi jak witamina C, witamina D i cynk [39]. Suplementy sprzedawane są głównie przez apteki, ale rosnący udział ma handel internetowy, który stwarza dodatkowe problemy regulacyjne związane z kontrolą jakości i autentyczności produktów.</w:t>
      </w:r>
    </w:p>
    <w:p>
      <w:pPr>
        <w:spacing w:after="0" w:line="360"/>
      </w:pPr>
      <w:r>
        <w:t xml:space="preserve"/>
      </w:r>
    </w:p>
    <w:p>
      <w:pPr>
        <w:pStyle w:val="Heading1"/>
        <w:pageBreakBefore/>
        <w:spacing w:after="240" w:before="0"/>
        <w:jc w:val="left"/>
      </w:pPr>
      <w:r>
        <w:rPr>
          <w:rFonts w:ascii="Times New Roman" w:cs="Times New Roman" w:eastAsia="Times New Roman" w:hAnsi="Times New Roman"/>
          <w:b/>
          <w:bCs/>
          <w:sz w:val="28"/>
          <w:szCs w:val="28"/>
        </w:rPr>
        <w:t xml:space="preserve">II. Charakterystyka wybranych grup suplementów diety</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2.1. Witamina D – niedobór powszechny, suplementacja konieczna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D jest chyba najbardziej dyskutowanym mikroskładnikiem odżywczym ostatnich lat, i to z bardzo konkretnych powodów. Polska leży między 49. a 54. równoleżnikiem, co oznacza, że w miesiącach od października do końca kwietnia kąt padania promieniowania słonecznego jest zbyt mały, by skóra mogła syntezować witaminę D3 w jakichkolwiek znaczących ilościach. Latem bywa lepiej, ale przy obecnym stylu życia – praca w biurze, stosowanie kremów z filtrem, spędzanie większości dnia w pomieszczeniach zamkniętych – efektywna synteza skórna jest ograniczona nawet w sezonie letnim [11].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D3 (cholekalcyferol) powstaje w skórze pod wpływem promieniowania UVB, a następnie jest dwukrotnie hydroksylowana – najpierw w wątrobie do 25-hydroksywitaminy D, a potem w nerkach do aktywnego metabolitu 1,25-dihydroksywitaminy D, zwanego kalcytriolem. To właśnie kalcytriol wiąże się z receptorem jądrowym VDR i reguluje ekspresję setek genów – związanych nie tylko z gospodarka wapniową, ale też z funkcjonowaniem układu odpornościowego, mięśniowego i nerwowego [11]. Stężenie 25(OH)D w surowicy krwi jest przyjętym wskaźnikiem zaopatrzenia organizmu w witaminę D: wartości poniżej 20 ng/ml (50 nmol/l) oznaczają niedobór, od 20 do 30 ng/ml – stan suboptymalny, a 30–50 ng/ml – poziom uznawany za optymalny [11].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Polsce niedobór witaminy D jest zjawiskiem powszechnym i dotyczy wszystkich grup wiekowych. Wynika to z połączenia czynników geograficznych, dietetycznych i środowiskowych. Polskie wytyczne dotyczące suplementacji witaminy D zostały zaktualizowane w 2023 roku – wielodyscyplinarny zespół 34 ekspertów reprezentujących osiem towarzystw naukowych opublikował w czasopiśmie Nutrients rekomendacje, w których za preparat pierwszego wyboru uznano cholekalcyferol (witaminę D3). Zalecana dawka profilaktyczna dla dorosłych wynosi 800–2000 IU dziennie, z uwzględnieniem masy ciała i ekspozycji na słońce. Dla osób z otyłością dawka ta może być nawet dwukrotnie wyższa [11]. Maksymalny tolerowany poziom spożycia (UL) dla dorosłych wynosi 4000 IU dziennie – jego przekraczanie bez kontroli stężenia 25(OH)D grozi hiperkalcemią i powikłaniami narządowymi [11].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Rola witaminy D wykracza poza klasyczne działanie na układ kostny. Badania wskazują na jej udział w regulacji odpowiedzi immunologicznej, a duże próby kliniczne – w tym wieloośrodkowe badanie VITAL z udziałem 25 871 uczestników – analizowały jej wpływ na ryzyko chorób sercowo-naczyniowych i nowotworów. Wyniki nie wykazały jednoznacznych korzyści w ogólnej populacji bez wyjściowego niedoboru, co pokazuje, że suplementacja witaminy D ma sens przede wszystkim u osób z potwierdzonym lub wysoce prawdopodobnym deficytem, a nie jako rutynowa interwencja w każdej populacji [11].</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2.2. Witaminy z grupy B – różnorodna grupa o kluczowym znaczeniu</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Witaminy z grupy B to osiem różnych związków, które łączy przede wszystkim to, że są rozpuszczalne w wodzie i pełnią funkcje koenzymów w metabolizmie. Każda z nich ma jednak swój własny profil działania, i warto o nich mówić osobno, bo zbyt często traktuje się je jako jednorodną grupę.</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B12 (kobalamina) zasługuje na szczególną uwagę, zwłaszcza w kontekście rosnącej popularności diet roślinnych. Jest jedyną witaminą z grupy B, która praktycznie nie występuje w produktach roślinnych w ilościach biologicznie znaczących. Osoby stosujące diety wegańskie, które nie suplementują kobalaminy, są narażone na jej niedobór – wyczerpanie zapasów wątrobowych może zająć miesiące lub nawet lata, co sprawia, że problem często jest rozpoznawany zbyt późno. Niedobór B12 prowadzi do niedokrwistości megaloblastycznej i – co szczególnie poważne – do nieodwracalnego uszkodzenia układu nerwowego, w tym rdzenia kręgowego [12]. Zwiększone ryzyko niedoboru dotyczy też osób długotrwale przyjmujących metforminę lub inhibitory pompy protonowej [12].</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Kwas foliowy (witamina B9) jest kluczowy dla syntezy DNA i podziałów komórkowych. Jego szczególna rola w profilaktyce wad cewy nerwowej płodu jest dobrze udokumentowana i stanowi podstawę rutynowej rekomendacji suplementacji 400 µg dziennie dla wszystkich kobiet planujących ciążę oraz w jej pierwszym trymestrze [6]. Część populacji – nosiciele wariantu C677T genu MTHFR – może mieć utrudnioną konwersję kwasu foliowego do aktywnej formy i korzystać z bezpośredniej suplementacji 5-metylotetrahydrofolianem [6].</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B6 (pirydoksyna) jest kofaktorem enzymów uczestniczących w syntezie neurotransmiterów – dopaminy, serotoniny i GABA. Jej niedobór jest stosunkowo rzadki, ale przez lata była nadużywana w wysokich dawkach w suplementach, niekiedy sięgających 50–100 mg dziennie, jako środek na zespół napięcia przedmiesiączkowego. Dane dotyczące neuropatii obwodowej przy długotrwałym przyjmowaniu wysokich dawek skłoniły EFSA w 2023 roku do obniżenia tolerowanego górnego poziomu spożycia do 12 mg dziennie. W ślad za tym polski Zespół ds. Suplementów Diety przy GIS obniżył we wrześniu 2024 roku maksymalną dopuszczalną dawkę B6 w suplementach do 6 mg dziennie [8].</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2.3. Witamina C – między mitem a dowodem naukowym</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C jest bodaj najbardziej rozpoznawalnym suplementem na świecie. Większość ludzi sięga po nią przy pierwszych objawach przeziębienia, przekonana, że „wzmocni odporność". Warto jednak przyjrzeć się temu, co rzeczywiście mówią badania naukowe – bo obraz jest bardziej złożony, niż sugeruje to popularna wiedza.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Kwas askorbinowy pełni wiele ważnych funkcji biologicznych: jest antyoksydantem neutralizującym reaktywne formy tlenu, kofaktorem hydroksylaz biorących udział w syntezie kolagenu oraz czynnikiem wzmacniającym wchłanianie żelaza niehemowego. Stymuluje też proliferację i aktywność komórek układu odpornościowego – neutrofilów, limfocytów i makrofagów [13].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Przegląd Cochrane obejmujący dane z kilkudziesięciu badań randomizowanych wykazał jednak, że regularna suplementacja witaminą C nie zmniejsza częstości przeziębień u ogółu dorosłej populacji. Pewien efekt ochronny stwierdzono jedynie w grupach poddanych ekstremalnym wysiłkom fizycznym i ekspozycji na zimno – jak biegacze ultramaratonowi czy żołnierze w warunkach arktycznych – gdzie regularne przyjmowanie witaminy C zmniejszało częstość przeziębień o około 50%. U wszystkich badanych suplementacja skracała natomiast czas trwania przeziębienia – o 8% u dorosłych i 14% u dzieci. Stosowanie witaminy C po pojawieniu się objawów nie przynosiło istotnych korzyści [13]. Wnioski z tych badań są jasne: suplementacja witaminy C może mieć pewne uzasadnienie u osób intensywnie aktywnych fizycznie, natomiast jako powszechna strategia prewencji infekcji u ogółu populacji nie jest dostatecznie poparta dowodami.</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Zalecane dzienne spożycie (RDA) witaminy C wynosi 75–90 mg dla dorosłych, z podwyższeniem o 35 mg dla palaczy. Górna tolerowana dawka (UL) to 2000 mg dziennie – przekraczanie jej grozi biegunką i – przy długotrwałym stosowaniu – zwiększonym ryzykiem kamicy szczawianowej u osób predysponowanych [13]. Popularne suplementy zawierają często 500–1000 mg, czyli kilkakrotność RDA, bez przekonujących dowodów na dodatkowe korzyści przy takich dawkach.</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2.4. Żelazo – niezbędne, ale nie dla każdego</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Żelazo jest składnikiem hemoglobiny, mioglobiny i wielu enzymów. Jego niedobór jest najczęstszą przyczyną niedokrwistości na świecie i dotyka szczególnie kobiet w wieku reprodukcyjnym ze względu na comiesięczne straty krwi. Żelazo z diety pochodzi w dwóch formach: hemowej (z produktów mięsnych), wchłanianej w 20–35%, i niehemowej (z produktów roślinnych), wchłanianej znacznie słabiej – 2–15%, w zależności od obecności inhibitorów takich jak fityniany i taniny lub stymulatorów jak witamina C [14].</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Niedobór żelaza przebiega etapowo. W pierwszej fazie wyczerpują się zapasy tkankowe – spada poziom ferrytyny poniżej 30 µg/l. W drugiej fazie pojawiają się biochemiczne oznaki niedoboru przy wciąż prawidłowej hemoglobinie. W trzeciej fazie dochodzi do pełnoobjawowej niedokrwistości z niedoboru żelaza, z niskim stężeniem hemoglobiny, mikrocytozą i hipochromią erytrocytów [14]. Warto podkreślić, że już w pierwszej i drugiej fazie niedobór może powodować chroniczne zmęczenie, obniżoną wydolność fizyczną, trudności z koncentracją i osłabienie układu odpornościowego – nawet bez anemii.</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Suplementacja żelazem jest uzasadniona wyłącznie przy potwierdzonym niedoborze lub niedokrwistości. Samodzielne przyjmowanie preparatów żelaza bez wcześniejszego oznaczenia ferrytyny i morfologii jest nieprawidłowe – nadmiar żelaza wykazuje działanie prooksydacyjne (poprzez reakcję Fentona generującą wolne rodniki), zaburza wchłanianie cynku i miedzi, a w ostrej formie może być niebezpieczny. Chelatowane formy żelaza, takie jak bisglicynian żelaza, wykazują porównywalną skuteczność terapeutyczną do siarczanu żelazawego przy znacznie lepszej tolerancji żołądkowo-jelitowej [14]. Europejskie Towarzystwo Hematologiczne zaleca oznaczenie ferrytyny jako podstawowe badanie przesiewowe w kierunku niedoboru żelaza u kobiet w wieku reprodukcyjnym [14].</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2.5. Magnez i cynk – dwa składniki, o których warto wiedzieć więcej</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Magnez jest kofaktorem ponad 300 reakcji enzymatycznych. Uczestniczy w syntezie ATP, reguluje równowagę elektrolitową, wspomaga pracę układu nerwowego i mięśniowego oraz – co ciekawe – warunkuje prawidłowy metabolizm witaminy D. Badanie opublikowane w American Journal of Clinical Nutrition wykazało, że niedobór magnezu upośledza aktywność enzymów hydroksylacyjnych zaangażowanych w konwersję cholekalcyferolu do aktywnych metabolitów, co oznacza, że suplementacja samą witaminą D może być nieskuteczna przy jednoczesnym niedoborze magnezu [15]. Niedobór magnezu jest stosunkowo powszechny w populacjach europejskich, szczególnie u osób spożywających dużo żywności przetworzonej i mało produktów pełnoziarnistych, orzechów i zielonych warzyw liściastych.</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Cynk natomiast wchodzi w skład blisko 300 metaloenzymów i ponad 2500 czynników transkrypcyjnych. Jest niezbędny dla odporności, gojenia ran i podziałów komórkowych. Metaanaliza 22 randomizowanych prób klinicznych z 2023 roku potwierdziła, że suplementacja cynkiem zmniejsza stężenie glukozy na czczo, LDL-cholesterolu i ciśnienia tętniczego [15]. Preparaty cynku skracają też czas trwania przeziębienia, pod warunkiem że są stosowane w ciągu pierwszych 24 godzin od pojawienia się objawów [13]. Ważna uwaga praktyczna: cynk i miedź konkurują o wchłanianie, więc długotrwała suplementacja cynkiem w dawkach powyżej górnego tolerowanego poziomu spożycia (40 mg dziennie dla dorosłych) grozi niedoborem miedzi. Przy stosowaniu wyższych dawek cynku zaleca się dodatkowe przyjmowanie miedzi w stosunku 8:1 [15].</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2.6. Kwasy tłuszczowe omega-3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EPA i DHA – kwasy eikozapentaenowy i dokozaheksaenowy – należą do wielonienasyconych kwasów tłuszczowych z rodziny omega-3. DHA stanowi ok. 30–40% kwasów tłuszczowych kory mózgowej i jest niezbędny dla prawidłowej funkcji mózgu i wzroku. Oba kwasy są prekursorami resolvins i protektyn – lipidowych mediatorów o działaniu przeciwzapalnym [16]. Głównym źródłem pokarmowym EPA i DHA są tłuste ryby morskie; suplementy produkuje się z olejów rybnych lub alg (dla wegan).</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Dowody na korzyści suplementacji omega-3 są w obszarze kardiologii niejednoznaczne. Duże badanie VITAL (2018–2019) z 25 871 uczestnikami nie wykazało istotnego zmniejszenia ryzyka poważnych incydentów sercowo-naczyniowych przy dawce 1 g EPA+DHA dziennie w ogólnej populacji. Natomiast badanie REDUCE-IT wskazało, że wysokie dawki czystego EPA (4 g ikosapent etylu dziennie) zmniejszają ryzyko tych incydentów o 25% u pacjentów z hipertriglicerydemią i podwyższonym ryzykiem sercowo-naczyniowym [16]. Metaanaliza z 2023 roku oceniająca suplementację omega-3 w kontekście zdrowia psychicznego stwierdziła umiarkowane, statystycznie istotne zmniejszenie objawów depresyjnych i lękowych, szczególnie przy preparatach zawierających co najmniej 60% EPA [16].</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Ogólne zalecenia mówią o spożyciu 250–500 mg EPA+DHA dziennie w profilaktyce chorób układu krążenia. Suplementy do 3 g dziennie są generalnie bezpieczne, choć wyższe dawki mogą nieznacznie wydłużać czas krzepnięcia, co ma znaczenie u osób przyjmujących leki przeciwzakrzepowe [16].</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2.7. Kreatyna, kolagen i adaptogeny – popularność rośnie, ale co na to nauka?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Kreatyna monohydrat jest jednym z najlepiej przebadanych suplementów sportowych. Jej działanie polega na uzupełnianiu zasobów fosfokreatyny w mięśniach, co wspiera resyntezę ATP podczas wysiłków o wysokiej intensywności. Metaanaliza z 2025 roku obejmująca 14 randomizowanych prób klinicznych z 523 uczestnikami potwierdziła istotne statystycznie zwiększenie siły mięśniowej przy suplementacji kreatyną połączonej z treningiem oporowym [17]. Zalecana dawka to 3–5 g monohydratu kreatyny dziennie – nie ma potrzeby stosowania popularnej fazy nasycenia [17]. Pomimo krążących mitów, kreatyna nie uszkadza nerek u zdrowych osób, nie jest sterydem anabolicznym i nie powoduje patologicznego zatrzymania wody [17].</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Hydrolizat kolagenu cieszy się rosnącą popularnością, szczególnie wśród kobiet. Metaanaliza z 2024 roku obejmująca 19 randomizowanych prób klinicznych (768 uczestników, co najmniej 8 tygodni suplementacji połączonej z ćwiczeniami) wykazała istotne zwiększenie beztłuszczowej masy ciała i korzystny wpływ na morfologię ścięgien [18]. Mechanizm działania opiera się na dostarczeniu specyficznych peptydów stymulujących syntezę kolagenu przez fibroblasty; jednoczesna suplementacja witaminą C wzmacnia efekt, gdyż jest ona kofaktorem hydroksylacji proliny i lizyny [18].</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Ashwagandha (Withania somnifera) to adaptogen cieszący się w ostatnich latach ogromnym zainteresowaniem. Metaanaliza opublikowana w 2024 roku wykazała korzystny wpływ standaryzowanego ekstraktu z korzenia na wydolność tlenową, siłę mięśniową i redukcję kortyzolu w surowicy [19]. Odnotowywano też efekt anksjolityczny. Jednak część badań jest ograniczona małą liczebnością próby i heterogenicznością stosowanych preparatów. Warto też wspomnieć, że opisywano pojedyncze przypadki uszkodzenia wątroby powiązane ze stosowaniem ashwagandhy – co nie przekreśla jej zastosowania, ale przypomina o zasadzie, że „naturalne" nie zawsze znaczy „bezpieczne dla wszystkich" [20].</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2.8. Probiotyki – duże nadzieje, trudna regulacja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Probiotyki definiuje się jako żywe mikroorganizmy, które – podawane w odpowiednich ilościach – wywierają korzystny efekt zdrowotny u gospodarza. Definicja pochodzi od WHO/FAO i jest stosowana powszechnie w nauce i regulacjach [21]. Najczęściej stosowane szczepy należą do rodzajów Lactobacillus, Bifidobacterium i Saccharomyces. Mechanizmy korzystnego działania probiotyków obejmują: konkurencyjne wypieranie patogenów z nabłonka jelitowego, produkcję substancji antymikrobowych, wzmacnianie integralności bariery jelitowej i modulację odpowiedzi immunologicznej [21].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Dowody kliniczne na skuteczność probiotyków są przekonujące w kilku konkretnych wskazaniach: biegunka poantybiotykowa, biegunka podróżnych i ostra biegunka infekcyjna u dzieci [21]. Natomiast zbiorcze twierdzenia o „wzmacnianiu odporności" czy „poprawie ogólnego stanu zdrowia" są nadmiernym uproszczeniem, niepodpartym wystarczająco mocnymi dowodami.</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kontekście europejskim warto wiedzieć, że EFSA – Europejski Urząd ds. Bezpieczeństwa Żywności – nie zatwierdziła do tej pory żadnego oświadczenia zdrowotnego dla probiotyków. Główną przyczyną odrzuceń była niewystarczająca charakterystyka szczepów i niedostosowanie projektów badań do wymagań regulacyjnych [22]. Oznacza to, że producenci suplementów probiotycznych dostępnych na europejskim rynku nie mogą na etykiecie deklarować żadnych potwierdzonych korzyści zdrowotnych, nawet jeśli badania kliniczne danego szczepu wykazały skuteczność. Jest to sytuacja paradoksalna i budzącą dyskusje zarówno w środowisku naukowym, jak i w branży [22].</w:t>
      </w:r>
    </w:p>
    <w:p>
      <w:pPr>
        <w:spacing w:after="0" w:line="360"/>
      </w:pPr>
      <w:r>
        <w:t xml:space="preserve"/>
      </w:r>
    </w:p>
    <w:p>
      <w:pPr>
        <w:pStyle w:val="Heading1"/>
        <w:pageBreakBefore/>
        <w:spacing w:after="240" w:before="0"/>
        <w:jc w:val="left"/>
      </w:pPr>
      <w:r>
        <w:rPr>
          <w:rFonts w:ascii="Times New Roman" w:cs="Times New Roman" w:eastAsia="Times New Roman" w:hAnsi="Times New Roman"/>
          <w:b/>
          <w:bCs/>
          <w:sz w:val="28"/>
          <w:szCs w:val="28"/>
        </w:rPr>
        <w:t xml:space="preserve">III. Bezpieczeństwo stosowania suplementów diety</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3.1. Toksyczność witamin i składników mineralnych – co za dużo to niezdrowo</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Jednym z najczęstszych błędów w myśleniu o suplementach jest przekonanie, że skoro są to substancje naturalne lub identyczne z tymi, które dostarczamy z jedzeniem, nie mogą zaszkodzić. To przekonanie jest błędne i może prowadzić do realnych szkód zdrowotnych. Każda substancja bioaktywna podawana w dawkach znacząco przekraczających potrzeby fizjologiczne może wykazywać działanie toksyczne.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Witaminy rozpuszczalne w tłuszczach – A, D, E i K – kumulują się w organizmie i dlatego są szczególnie ryzykowne przy długotrwałej suplementacji wysokimi dawkami. Hiperwitaminoza A, wynikająca z nadmiernego spożycia retinolu (nie beta-karotenu), może prowadzić do uszkodzenia wątroby, bólu kości, wypadania włosów i – co szczególnie ważne u kobiet w wieku reprodukcyjnym – działania teratogennego na płód. Dawki powyżej 10 000 IU (3000 µg RE) dziennie są uznawane za potencjalnie niebezpieczne [23]. Hiperwitaminoza D objawia się hiperkalcemią, która może prowadzić do zwapnień narządów wewnętrznych, kamicy nerkowej i – w ciężkich przypadkach – do ostrej niewydolności nerek. Ryzyko to dotyczy wyłącznie suplementacji, nie ekspozycji na słońce, ponieważ synteza skórna podlega samoregulacji [11].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B6 w dawkach powyżej 50 mg dziennie, stosowana przez dłuższy czas, może powodować neuropatię obwodową – parestezje, osłabienie mięśni i zaburzenia chodu. Co ważne, zmiany te mogą być trudno odwracalne nawet po odstawieniu preparatu, a objawy mogą utrzymywać się przez długi czas [8]. Fakt, że problem ten doprowadził do zmiany przepisów w 2024 roku, świadczy o skali zjawiska i o tym, że regulatorzy traktują go poważnie.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Żelazo w nadmiarze wykazuje działanie prooksydacyjne – nadmiar wolnego żelaza katalizuje reakcję Fentona, generując wysoce reaktywne rodniki hydroksylowe, uszkadzające DNA i lipidy błon komórkowych [14]. Dlatego przyjmowanie preparatów żelaza bez wcześniej potwierdzonego niedoboru jest nie tylko bezcelowe, ale potencjalnie szkodliwe.</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3.2. Suplementy roślinne a ryzyko uszkodzenia wątroby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Uszkodzenie wątroby wywołane suplementami ziołowymi i diety (w literaturze anglojęzycznej określane skrótem HDS-DILI) jest rosnącym problemem klinicznym. W sieci DILIN – Drug-Induced Liver Injury Network w USA – suplementy odpowiadają za ponad 16% wszystkich przypadków polekowego uszkodzenia wątroby, przy czym odsetek ten systematycznie rośnie [20]. Szacuje się, że w Stanach Zjednoczonych odnotowuje się ponad 50 000 działań niepożądanych rocznie związanych ze stosowaniem suplementów ziołowych i diety.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Wśród preparatów najczęściej powiązanych z uszkodzeniami wątroby wymienia się: ekstrakt z zielonej herbaty (EGCG) – zwłaszcza w dawkach powyżej 800 mg dziennie – garcinię kambudzką, popularną jako składnik suplementów odchudzających, kawę-kawę (Piper methysticum) stosowaną jako środek przeciwlękowy, ashwagandhe i, zaskakująco, kurkuminę w formach o podwyższonej biodostępności [20]. Co ciekawe, kurkumina jako tradycyjna przyprawa kuchenna była przez długi czas uważana za bezpieczną. Problem pojawił się, gdy zaczęto stosować nowe formuły z piperyną lub nanocząsteczkami, dramatycznie zwiększające biodostępność – i tym samym ekspozycję organizmu na duże ilości aktywnych kurkuminoidów [20].</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Tabletki i kapsułki suplementów ziołowych to nie to samo co zioło w herbacie – stężenia substancji aktywnych są wielokrotnie wyższe. Poza tym badania wykazały, że ok. 80% analizowanych preparatów ziołowych w ogóle nie zawierało DNA roślin deklarowanych na etykiecie, a 59% zawierało dodatkowe substancje botaniczne, w tym potencjalne alergeny i toksyny [20]. W ponad 500 produktach opisywanych jako naturalne wykryto substancje farmaceutyczne – w suplementach odchudzających sibutraminę i inhibitory PDE-5, w sportowych – steroidy anaboliczne i selektywne modulatory receptora androgenowego [20].</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3.3. Interakcje suplementów z lekami</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Suplementy diety mogą wchodzić w istotne klinicznie interakcje z produktami leczniczymi, modyfikując ich wchłanianie, metabolizm lub wydalanie. Problem ten jest poważnie niedoceniany przez konsumentów, którzy często nie informują lekarzy o przyjmowanych preparatach, traktując je jako „nieszkodliwe witaminy" [23].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Najbardziej znany przykład to dziurawiec zwyczajny (Hypericum perforatum), który jest silnym induktorem cytochromu CYP3A4 i glikoproteiny P – białek odpowiedzialnych za metabolizm i wydalanie wielu leków. Jego jednoczesne stosowanie z cyklosporyną może prowadzić do odrzucenia przeszczepu, z doustnymi środkami antykoncepcyjnymi – do nieplanowanej ciąży, z lekami antyretrowirusowymi – do niepowodzenia leczenia HIV, z warfaryną – do zmiany INR i ryzyka zakrzepicy lub krwawienia [23].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Preparaty zawierające witaminę K – szczególnie K2 w formie MK-7 – wchodzą w antagonistyczne interakcje z doustnymi antykoagulantami z grupy antagonistów witaminy K, takimi jak warfaryna i acenokumarol, destabilizując wartości INR [23]. Suplementy żelaza, przyjmowane jednocześnie z lewotyroksyną, znacząco obniżają wchłanianie hormonu tarczycy – konieczne jest zachowanie co najmniej czterogodzinnego odstępu między dawkami. Magnez, wapń i żelazo tworzą z chinolonami i tetracyklinami nierozpuszczalne chelaty, drastycznie obniżając biodostępność tych antybiotyków [23].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 perspektywy klinicznej szczególnie ważne jest to, że pacjenci – w tym studenci – rzadko spontanicznie informują lekarza o stosowanych suplementach. Tymczasem brak tej informacji może prowadzić do błędnej interpretacji wyników badań (np. stabilność INR) lub do nieoczekiwanych interakcji farmakodynamicznych [23].</w:t>
      </w:r>
    </w:p>
    <w:p>
      <w:pPr>
        <w:spacing w:after="0" w:line="360"/>
      </w:pPr>
      <w:r>
        <w:t xml:space="preserve"/>
      </w:r>
    </w:p>
    <w:p>
      <w:pPr>
        <w:pStyle w:val="Heading1"/>
        <w:pageBreakBefore/>
        <w:spacing w:after="240" w:before="0"/>
        <w:jc w:val="left"/>
      </w:pPr>
      <w:r>
        <w:rPr>
          <w:rFonts w:ascii="Times New Roman" w:cs="Times New Roman" w:eastAsia="Times New Roman" w:hAnsi="Times New Roman"/>
          <w:b/>
          <w:bCs/>
          <w:sz w:val="28"/>
          <w:szCs w:val="28"/>
        </w:rPr>
        <w:t xml:space="preserve">IV. Suplementacja diety w populacji studenckiej</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4.1. Dlaczego studenci to szczególna grupa?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Środowisko akademickie tworzy specyficzne warunki, które mogą wpływać na sposób odżywiania się i decyzje suplementacyjne. Pierwszy rok studiów to dla wielu osób pierwsze samodzielne zarządzanie dietą i gospodarstwem domowym. Nieregularny tryb dnia, ograniczony budżet, brak umiejętności kulinarnych i presja czasu sprzyjają wyborom żywieniowym charakteryzującym się niską jakością odżywczą [24]. Badanie przeprowadzone w 2022 roku wśród polskich studentek wykazało, że przejście do środowiska akademickiego wiązało się z istotnymi niekorzystnymi zmianami w składzie diety w porównaniu z latami szkolnymi – zmniejszyła się regularność posiłków i wzrósł udział żywności przetworzonej [24].</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Jednocześnie studenci są grupą aktywnie poszukującą informacji zdrowotnych, podatną na trendy i silnie eksponowaną na przekazy mediów społecznościowych. To sprawia, że są też szczególnie narażeni na dezinformację żywieniową i sugestywne komunikaty marketingowe producentów suplementów. Badanie 613 młodych Polaków z 2024 roku wykazało, że zdrowe odżywianie jest deklaratywnie cenione przez 66% respondentów, ale realna jakość diety często odbiega od deklaracji [25].</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4.2. Częstość stosowania suplementów – dane z różnych krajów</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Dostępne badania przekrojowe z różnych krajów wskazują, że suplementacja wśród studentów jest zjawiskiem powszechnym, choć jej skala różni się zależnie od populacji i metodologii. W Jordanii badanie Elsahoryi i wsp. (2023) z udziałem 448 studentów wykazało, że aż 60,9% stosowało suplementy diety, przy czym wiedzę dotyczącą ich bezpiecznego stosowania oceniono jako niewystarczającą [26]. W Serbii, gdzie Vidović i wsp. (2022) przebadali 2059 studentów, odsetek wyniósł 55,7% i był wyższy wśród studentów kierunków medycznych – co niekoniecznie przekładało się jednak na bardziej krytyczne podejście do suplementacji [27].</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Chorwacji Žeželj i wsp. (2018) stwierdzili stosowanie suplementów u 30,5% ze 1248 zbadanych studentów; 63,2% z nich jako główne źródło informacji o suplementach wskazało Internet, a jedynie 12,4% konsultowało się z lekarzem lub farmaceutą [28]. We Włoszech wieloośrodkowe badanie z 2022 roku obejmujące 2019 studentów z 14 uczelni wykazało stosowanie co najmniej jednego suplementu przez 72,6% respondentów w ostatnim półroczu; u 3,4% wystąpiły działania niepożądane – głównie ze strony przewodu pokarmowego [29]. W Turcji badanie z 2023 roku na 305 studentach wskazało 26,2% stosujących suplementy, z brakiem wystarczającej wiedzy u 62% [30].</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Polsce dane są skromniejsze. Badanie Sicińskiej i wsp. (2022) z udziałem 2545 studentów warszawskich uczelni wykazało 41-procentową częstość suplementacji. Analiza wieloczynnikowa ujawniła, że kobiety częściej sięgają po suplementy niż mężczyźni (iloraz szans OR: 0,62 dla płci męskiej), studenci o wysokiej aktywności fizycznej robią to prawie dwukrotnie częściej (OR: 1,79), a osoby z nadwagą lub otyłością – rzadziej (OR: 0,77) [31].</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4.3. Powody stosowania i motywacje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Motywacje studentów do sięgania po suplementy są zróżnicowane i nie zawsze racjonalne w świetle wiedzy naukowej. Wśród najczęściej podawanych powodów dominują: chęć poprawy ogólnego stanu zdrowia i wzmocnienia odporności, zapobieganie niedoborom bez ich wcześniejszego potwierdzenia badaniami, zwiększenie poziomu energii i poprawa koncentracji – co jest szczególnie istotne w środowisku akademickim – oraz poprawa wyglądu zewnętrznego (skóra, włosy, paznokcie) [26,27,28].</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badaniu na studentach Bejrutu aż 68% respondentów podawało poprawę samopoczucia i odporności jako główny motyw suplementacji [26]. Motywacje te mają w dużej mierze charakter subiektywny i profilaktyczny – studenci sięgają po suplementy „na wszelki wypadek", bez konkretnej wskazówki lekarskiej. Jest to wzorzec nieprawidłowy z klinicznego punktu widzenia, bo suplementacja bez zidentyfikowanego deficytu lub zwiększonego zapotrzebowania może być nie tylko bezcelowa, ale i szkodliwa [23].</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4.4. Wiedza studentów na temat suplementów – obraz niepełny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Wyniki badań dotyczących poziomu wiedzy studentów na temat suplementów są konsekwentnie niepokojące. Respondenci mają trudności z rozróżnieniem suplementów od leków, z oceną bezpieczeństwa jednoczesnego stosowania różnych preparatów i z identyfikacją możliwych interakcji z lekami. Studenci farmacji z badania Axona i wsp. (2017), mimo formalnego wykształcenia farmakologicznego, wykazywali niepełną wiedzę w zakresie dawkowania i działań niepożądanych popularnych suplementów [32].</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Paradoks wykształcenia i suplementacji jest ciekawy: studenci kierunków medycznych częściej stosują suplementy [27], ale to nie zawsze idzie w parze z wyższą jakością wiedzy praktycznej. Tureckie badanie z 2023 roku ujawniło najbardziej jaskrawą wersję tego paradoksu – 57% studentów wyrażało przekonanie o korzyściach suplementów, przy jednoczesnym braku wystarczającej wiedzy u 62% z nich [30]. Wiedza deklaratywna i wiedza faktyczna to nie to samo, i ta rozbieżność jest chyba jednym z kluczowych wniosków z analizy dostępnej literatury.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Zjawisko nieujawniania stosowania suplementów lekarzom i farmaceutom jest powszechne i wynika z błędnego przekonania, że preparaty dostępne bez recepty nie wymagają nadzoru medycznego [23]. Tymczasem ta informacja ma kluczowe znaczenie kliniczne w ocenie bezpieczeństwa farmakoterapii i interpretacji wyników badań laboratoryjnych.</w:t>
      </w:r>
    </w:p>
    <w:p>
      <w:pPr>
        <w:spacing w:after="0" w:line="360"/>
      </w:pPr>
      <w:r>
        <w:t xml:space="preserve"/>
      </w:r>
    </w:p>
    <w:p>
      <w:pPr>
        <w:pStyle w:val="Heading1"/>
        <w:pageBreakBefore/>
        <w:spacing w:after="240" w:before="0"/>
        <w:jc w:val="left"/>
      </w:pPr>
      <w:r>
        <w:rPr>
          <w:rFonts w:ascii="Times New Roman" w:cs="Times New Roman" w:eastAsia="Times New Roman" w:hAnsi="Times New Roman"/>
          <w:b/>
          <w:bCs/>
          <w:sz w:val="28"/>
          <w:szCs w:val="28"/>
        </w:rPr>
        <w:t xml:space="preserve">V. Źródła informacji o suplementach i rola mediów społecznościowych</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5.1. Skąd studenci czerpią wiedzę o suplementach?</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badaniach przekrojowych prowadzonych w różnych krajach Internet konsekwentnie pojawia się jako dominujące źródło informacji o suplementach diety wśród studentów. W chorwackim badaniu Žeželja i wsp. (2018) 63,2% respondentów wskazało Internet jako główne źródło, a jedynie 12,4% korzystało z konsultacji ze specjalistą [28]. Zbliżone proporcje odnotowano w Polsce, Jordanii i Serbii [26,27,31]. Farmaceuci i lekarze są konsultowani rzadko, dietetycy jeszcze rzadziej – mimo że to właśnie oni mają kompetencje do pełnej oceny potrzeb suplementacyjnych na tle całościowej diety.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Taki wzorzec pozyskiwania informacji jest problematyczny z kilku powodów. Internet, a zwłaszcza media społecznościowe, są środowiskiem, w którym treści emocjonalnie angażujące i łatwo przyswajalne mają przewagę nad rzetelną, lecz złożoną informacją naukową. Algorytmy platform priorytetyzują zaangażowanie użytkownika, a nie prawdziwość przekazu. Influencerzy, którzy budują zaufanie przez osobiste narracje i atrakcyjny wizualnie content, mają realny wpływ na decyzje zdrowotne swoich obserwatorów [33].</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5.2. Dezinformacja żywieniowa w mediach społecznościowych</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Badanie analizujące treści żywieniowe na TikToku z okresu wrzesień 2023 – marzec 2024 wykazało, że dominującymi twórcami w tej kategorii są influencerzy z obszaru zdrowia i wellbeing (32%) oraz twórcy fitnessowi (18%) [33]. Filmy dotyczące suplementów zgromadziły na tej platformie blisko 5 miliardów wyświetleń [34], co obrazuje skalę ekspozycji na potencjalnie nierzetelne informacje. Wśród ankietowanych dietetyków i specjalistów żywienia aż 82% wskazało TikToka jako wiodące źródło dezinformacji żywieniowej spośród analizowanych platform [34].</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Analiza postów niemieckich influencerów na Instagramie z lat 2021–2023, przeprowadzona przez Rickego i Seiferta (2025), wykazała, że znaczna część promowanych przez nich suplementów zawierała witaminy i minerały w dawkach przekraczających tolerowane górne poziomy spożycia (UL) opublikowane przez EFSA [35]. Influencerzy rzadko ujawniali powiązania komercyjne z producentami, a ich przekaz bazował na subiektywnych doświadczeniach, nie zaś na danych z badań klinicznych. Popularne formaty – krótkie filmy wideo, Instagram stories – są trudne do monitorowania przez organy nadzoru, co sprawia, że dezinformacja suplementacyjna w mediach społecznościowych jest trudna do ograniczenia [35].</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Wyniki badania australijskiego z 2024–2025 roku, w którym przeprowadzono wywiady z młodymi dorosłymi (18–25 lat) na temat ich preferencji dotyczących treści żywieniowych online, wskazują, że ta grupa preferuje krótkie, atrakcyjne formaty [36]. Stanowi to poważne wyzwanie dla edukatorów i specjalistów: rzetelna informacja o suplementach jest zwykle bardziej złożona i wymaga pewnego kontekstu, co trudno zmieścić w 60-sekundowym filmiku [36].</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5.3. Regulacje reklamy suplementów i ochrona konsumenta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Rozporządzenie (WE) nr 1924/2006 zakazuje stosowania oświadczeń zdrowotnych niezatwierdzonych przez Komisję Europejską i EFSA, co oznacza, że producenci suplementów mogą posługiwać się wyłącznie oświadczeniami z oficjalnie zatwierdzonej listy – jak „wapń jest niezbędny do utrzymania prawidłowego stanu kości" czy „witamina D wspiera prawidłowe funkcjonowanie układu odpornościowego" [1,5]. Nie mogą sugerować właściwości leczniczych ani twierdzić, że produkt zastępuje leczenie. Granica ta jest jednak niekiedy celowo zamazywana, szczególnie w kanałach cyfrowych trudniejszych do nadzoru przez organy kontrolne.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mediach społecznościowych problem regulacji reklamy suplementów jest szczególnie złożony. Francja jako pierwsze państwo UE przyjęła w czerwcu 2023 roku prawo regulujące działalność influencerów komercyjnych, nakładając obowiązek ujawniania relacji sponsorskich i wprowadzając sankcje karne – do 2 lat pozbawienia wolności i 300 000 euro grzywny – za promowanie zakazanych produktów [35]. Europejski Parlament w rezolucji ze stycznia 2024 roku wezwał do harmonizacji podobnych przepisów na poziomie unijnym [37].</w:t>
      </w:r>
    </w:p>
    <w:p>
      <w:pPr>
        <w:spacing w:after="0" w:line="360"/>
      </w:pPr>
      <w:r>
        <w:t xml:space="preserve"/>
      </w:r>
    </w:p>
    <w:p>
      <w:pPr>
        <w:pStyle w:val="Heading1"/>
        <w:pageBreakBefore/>
        <w:spacing w:after="240" w:before="0"/>
        <w:jc w:val="left"/>
      </w:pPr>
      <w:r>
        <w:rPr>
          <w:rFonts w:ascii="Times New Roman" w:cs="Times New Roman" w:eastAsia="Times New Roman" w:hAnsi="Times New Roman"/>
          <w:b/>
          <w:bCs/>
          <w:sz w:val="28"/>
          <w:szCs w:val="28"/>
        </w:rPr>
        <w:t xml:space="preserve">VI. Racjonalna suplementacja – kiedy, po co i jak?</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6.1. Kiedy suplementacja jest uzasadniona?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Kluczowym pytaniem, które powinno poprzedzać każdą decyzję suplementacyjną, jest: czy mam niedobór lub czy jestem w grupie zwiększonego ryzyka niedoboru? Suplementacja bez wcześniej stwierdzonego deficytu lub wyraźnie zwiększonego zapotrzebowania jest w większości przypadków nieuzasadniona i może prowadzić do niepotrzebnego narażenia na ryzyko [6].</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polskiej populacji kilka składników odżywczych ma rzeczywiste populacyjne wskazania do suplementacji. Witamina D jest tego najlepszym przykładem: ze względu na położenie geograficzne kraju, styl życia i dietę niedobór jest powszechny i uzasadnia suplementację od października do końca kwietnia, a u wielu osób przez cały rok [11]. Kwas foliowy jest rekomendowany kobietom planującym ciążę i w jej pierwszym trymestrze [6]. Witamina B12 powinna być suplementowana przez osoby na dietach wegańskich i wegetariańskich, a także przez osoby starsze z zaburzoną produkcją czynnika wewnętrznego lub przyjmujące metforminę [12]. Jod może wymagać suplementacji u osób unikających jodowanej soli i produktów mlecznych [6]. Żelazo jest wskazane wyłącznie przy potwierdzonym niedoborze lub niedokrwistości [14].</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Żywność powinna pozostawać priorytetowym źródłem składników odżywczych – dostarcza je w formach lepiej przyswajalnych i synergicznie działających z innymi składnikami produktu. Suplement może uzupełniać dietę, gdy ta jest rzeczywiście niedoborowa lub niemożliwa do zbilansowania z innych powodów. Nie powinien jej zastępować.</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6.2. Zasady bezpiecznego stosowania suplementów</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Na podstawie dostępnych danych naukowych można sformułować kilka praktycznych zasad bezpiecznej suplementacji. Pierwsza i najważniejsza: nie suplementuj bez wskazania. Jeśli nie masz potwierdzonego niedoboru ani zwiększonego zapotrzebowania, większość suplementów nie przyniesie ci korzyści, a może zaszkodzić [6,23]. Druga: dobieraj formę i dawkę do rzeczywistych potrzeb. Magnez w postaci cytrynianu lub glicynianu wchłania się znacznie lepiej niż tlenek magnezu. Witamina D3 jest skuteczniejsza niż D2 [11,15]. Żelazo w formie bisglicynianu jest lepiej tolerowane niż siarczan żelazawy [14].</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Trzecia zasada: informuj lekarza i farmaceutę o wszystkich stosowanych suplementach – szczególnie jeśli przyjmujesz leki na stałe. Czwarta: nie przekraczaj zalecanych dawek, a najlepiej stosuj dawki zbliżone do RDA, nie do UL. Piąta: kupuj suplementy od sprawdzonych producentów, najlepiej w aptekach, nie przez niezweryfikowane sklepy internetowe – ryzyko fałszowania i zanieczyszczeń jest w tym kanale wyższe [20]. Szósta: traktuj suplementację jako coś, co może być potrzebne przez określony czas, nie na zawsze – po wyrównaniu niedoboru warto wykonać kontrolne badania laboratoryjne i ocenić, czy dalsza suplementacja jest uzasadniona.</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6.3. Rola dietetyka i innych specjalistów</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Decyzja o suplementacji powinna w idealnej sytuacji poprzedzić konsultację ze specjalistą – lekarzem, farmaceutą lub dietetykiem. Dietetyk jest w tej trójce osobą najlepiej przygotowaną do oceny całościowego sposobu żywienia i identyfikacji rzeczywistych niedoborów na tle diety. Niestety, jak pokazują badania, konsultacje ze specjalistami są wśród studentów zdecydowanie rzadsze niż sięganie po informacje w Internecie [28,31].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Farmaceuta, jako dostępny bez umówienia i bezpłatny doradca, pełni ważną rolę w pierwszej linii doradztwa suplementacyjnego. Jednak, jak pokazują dane z 2024 roku, ponad 60% lekarzy pierwszego kontaktu i dietetyków przyznaje, że nie czuje się wystarczająco kompetentnych, żeby w pełni oceniać preparaty probiotyczne, a analogicznie może być z innymi suplementami [21]. Oznacza to, że kształcenie specjalistów w tym zakresie powinno być wzmacniane.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Na poziomie uczelni wyższych warto rozważyć włączenie zagadnień suplementacyjnych do programów kształcenia – nie tylko na kierunkach medycznych, ale też ogólnodostępnych kursach zdrowia publicznego. Doświadczenia z Michigan State University (kurs HNF 102 „Suplementy diety: dowody vs. hype") wskazują, że ustrukturyzowana edukacja w tym zakresie istotnie poprawia umiejętność krytycznej oceny twierdzeń producenckich i weryfikacji źródeł informacji [38].</w:t>
      </w:r>
    </w:p>
    <w:p>
      <w:pPr>
        <w:spacing w:after="0" w:line="360"/>
      </w:pPr>
      <w:r>
        <w:t xml:space="preserve"/>
      </w:r>
    </w:p>
    <w:p>
      <w:pPr>
        <w:pStyle w:val="Heading1"/>
        <w:pageBreakBefore/>
        <w:spacing w:after="240" w:before="0"/>
        <w:jc w:val="left"/>
      </w:pPr>
      <w:r>
        <w:rPr>
          <w:rFonts w:ascii="Times New Roman" w:cs="Times New Roman" w:eastAsia="Times New Roman" w:hAnsi="Times New Roman"/>
          <w:b/>
          <w:bCs/>
          <w:sz w:val="28"/>
          <w:szCs w:val="28"/>
        </w:rPr>
        <w:t xml:space="preserve">VII. Regulacje prawne i ochrona konsumenta</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7.1. Oświadczenia zdrowotne na suplementach – co producent może, a czego nie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Rozporządzenie (WE) nr 1924/2006 w sprawie oświadczeń żywieniowych i zdrowotnych na żywności określa, jakie twierdzenia producenci mogą umieszczać na etykietach suplementów diety. Wyróżnia się oświadczenia żywieniowe, opisujące właściwości odżywcze produktu, i oświadczenia zdrowotne, wskazujące na korzystny wpływ spożycia na zdrowie lub funkcje organizmu. Te drugie wymagają zatwierdzenia przez Komisję Europejską na podstawie oceny EFSA [1,5].</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Zatwierdzone oświadczenia zdrowotne tworzą zamkniętą listę, zawierającą sformułowania ocenione naukowo jako prawdziwe i nieintroduktywne dla konsumenta. Producent może przykładowo napisać, że „magnez przyczynia się do zmniejszenia uczucia zmęczenia i znużenia" lub że „witamina C zwiększa wchłanianie żelaza" – bo oba te twierdzenia mają podstawę w opiniach EFSA. Nie może natomiast twierdzić, że jego suplement leczy zmęczenie, podnosi odporność na choroby zakaźne lub wykazuje jakiekolwiek właściwości lecznicze [1,5].</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praktyce granica ta jest niekiedy przekraczana, szczególnie w materiałach marketingowych publikowanych poza opakowaniem – na stronach internetowych, w mediach społecznościowych czy w ulotkach reklamowych. Organy kontrolne – w Polsce GIS i UOKiK – podejmują działania wobec producentów stosujących myląco sformułowane komunikaty, jednak kontrola treści online pozostaje wyzwaniem [37].</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7.2. Etykietowanie suplementów – co musi, a czego brakuje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Etykieta suplementu diety musi zawierać: nazwę produktu z wyraźnym oznaczeniem „suplement diety", wykaz składników z podaniem ilości na porcję i dobę, informację o zalecanej porcji dziennej i ostrzeżenie przed jej przekraczaniem, sformułowanie „Nie stosować jako substytutu zróżnicowanej diety", ostrzeżenie o przechowywaniu poza zasięgiem dzieci, datę minimalnej trwałości, dane producenta lub importera oraz masę netto [2,5].</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Istotną luką jest brak obowiązku zamieszczania informacji o potencjalnych działaniach niepożądanych, interakcjach z lekami i przeciwwskazaniach. Producent leku OTC musi dołączyć ulotkę zawierającą pełny profil bezpieczeństwa – producent suplementu nie ma takiego obowiązku, choć stosowane przez niego składniki mogą mieć równie istotne profile interakcji. Ta asymetria informacyjna działa na niekorzyść konsumenta i stanowi jeden z ważniejszych argumentów za reformą systemu regulacyjnego [5].</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7.3. Postulaty zmian i kierunki reformy</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Środowiska naukowe i organy regulacyjne coraz częściej podnoszą potrzebę reformy systemu nadzoru nad suplementami diety. Wśród najczęściej postulowanych zmian wymienia się: harmonizację przepisów dotyczących maksymalnych dawek składników aktywnych w suplementach na poziomie unijnym – bo obecne rozbieżności między krajami stwarzają pole do nadużyć; stworzenie ujednoliconej listy dozwolonych substancji roślinnych (botanicals); rozszerzenie obowiązkowych informacji na etykietach o ostrzeżenia bezpieczeństwa, szczególnie dla osób przyjmujących leki; oraz wzmocnienie regulacji reklamy suplementów w mediach cyfrowych [37].</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Europejski Parlament w rezolucji ze stycznia 2024 roku wezwał do harmonizacji przepisów i wzmocnienia ochrony konsumentów w tym segmencie rynku [37]. Francja jako pierwsze państwo UE wdrożyła w 2023 roku prawo regulujące działalność influencerów komercyjnych, obejmujące między innymi reklamy suplementów w mediach społecznościowych [35]. Czy podobne regulacje pojawią się na poziomie europejskim – to pytanie otwarte, ale coraz bardziej naglące w obliczu rosnącej skali problemu dezinformacji suplementacyjnej online.</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2.9. Suplementy a płeć – czy kobiety i mężczyźni suplementują inaczej?</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Płeć biologiczna jest jednym z silniejszych predyktorów stosowania suplementów diety. W niemal wszystkich badaniach przekrojowych kobiety sięgają po suplementy częściej niż mężczyźni – i to niezależnie od kraju, kierunku studiów czy statusu socjoekonomicznego. W polskim badaniu Sicińskiej i wsp. (2022) iloraz szans dla stosowania suplementów przez mężczyzn względem kobiet wyniósł 0,62, co oznacza, że mężczyźni sięgali po suplementy o ok. 38% rzadziej [31]. Podobne zależności stwierdzono w Serbii i Chorwacji [27,28].</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Różnice te wynikają prawdopodobnie z kilku czynników. Po pierwsze, kobiety wykazują generalnie wyższe zainteresowanie zdrowiem i profilaktyką. Po drugie, suplementy przeznaczone dla kobiet – preparaty na włosy, skórę i paznokcie, żelazo, kwas foliowy, preparaty PMS – są intensywniej promowane marketingowo. Po trzecie, kobiety częściej zgłaszają niedobory żywieniowe wynikające z diet restrykcyjnych lub obfitych miesiączek. Mężczyźni z kolei częściej sięgają po suplementy sportowe – proteiny, kreatynę, BCAA – i są mniej skłonni do suplementacji multiwitaminami czy preparatami mikroelementów [27,42].</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Ta różnica w strukturze stosowanych preparatów ma znaczenie kliniczne. Suplementy sportowe – szczególnie te kupowane przez kanały online lub reklamowane przez influencerów – są kategorią obarconą wyższym ryzykiem fałszowania i zawierania substancji niedozwolonych lub niebezpiecznych, co szczególnie dotyczy preparatów „pre-workout" i środków odchudzających dla mężczyzn [20].</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3.4. Kumulacja dawek – niewidoczne ryzyko przy stosowaniu wielu preparatów jednocześnie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Zjawisko rzadko omawiane, a niezwykle istotne klinicznie, to kumulacja dawek wynikająca z jednoczesnego stosowania wielu suplementów. Osoba, która przyjmuje preparat multiwitaminowy, oddzielny suplement witaminy D, koktajl białkowy wzbogacony witaminami i minerałami, a do tego napój energetyczny z witaminami z grupy B, może nieświadomie dostarczać wielokrotność bezpiecznych dawek niektórych składników. Problem ten jest szczególnie poważny w przypadku witaminy A, B6 i żelaza, które mają stosunkowo wąski zakres między dawką terapeutyczną a toksyczną [23].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Badania wskazują, że konsumenci rzadko sumują zawartości suplementów i oceniają łączną dobową dawkę poszczególnych składników. Etykieta preparatu podaje zawartość w odniesieniu do jednej dawki, ale przy stosowaniu pięciu suplementów jednocześnie trzeba by samodzielnie sumować ich zawartości – czego większość użytkowników nie robi [6]. Jest to kolejny argument za tym, by decyzje suplementacyjne podejmować z pomocą specjalisty i z pełnym obrazem stosowanych preparatów.</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4.5. Stres akademicki a decyzje suplementacyjne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Stres towarzyszący studiom wyższym – sesje egzaminacyjne, presja terminów, konieczność łączenia nauki z pracą zarobkową – jest jednym z czynników, które wpływają na decyzje suplementacyjne studentów. Intensywny stres psychologiczny wiąże się z podwyższonym zapotrzebowaniem na składniki odżywcze uczestniczące w regulacji osi HPA i syntezie neurotransmiterów – przede wszystkim magnez, witaminy z grupy B i witaminę C [12,15]. Subiektywne odczuwanie wyczerpania, trudności z koncentracją i obniżony nastrój skłaniają wielu studentów do sięgania po suplementy „na zmęczenie" lub „na pamięć i koncentrację" – adaptogeny, magnez, kompleksy witamin B i nootropy różnych typów.</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Problem polega na tym, że suplementy te są wybierane na podstawie przekazów reklamowych lub opinii znajomych, bez uprzedniej oceny, czy przyczyną zmęczenia jest rzeczywiście niedobór danego składnika, czy raczej chroniczny niedobór snu, nieregularne posiłki lub nadmiar kofeiny. Suplement magnezu nie pomoże osobie, która śpi cztery godziny na dobę, a stres z sesji i tak nie jest wskazaniem do przyjmowania preparatów nootropowych [6,15]. W tym kontekście edukacja dotycząca zdrowego stylu życia jako całości – snu, regularnego odżywiania, aktywności fizycznej – jest ważniejsza niż sama wiedza o suplementach.</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5.4. Health literacy jako narzędzie ochrony przed dezinformacją</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Kompetencje zdrowotne – czyli zdolność do pozyskiwania, rozumienia i stosowania informacji zdrowotnych w sposób umożliwiający podejmowanie właściwych decyzji – są kluczowym czynnikiem chroniącym przed dezinformacją suplementacyjną. Osoba o wysokich kompetencjach zdrowotnych jest w stanie odróżnić rzetelne źródło informacji od komercyjnego przekazu, zrozumieć różnicę między korelacją a przyczynowością w badaniach żywieniowych, ocenić jakość dowodów naukowych i identyfikować potencjalne konflikty interesów autorów badań [39].</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Niestety badania wskazują, że nawet wśród osób wykształconych poziom health literacy w zakresie suplementów jest często niewystarczający [26,30]. Studenci chętnie ufają informacjom podawanym przez osoby, które postrzegają jako podobne do siebie – influencerów w podobnym wieku, z podobnym trybem życia – co jest mechanizmem psychologicznym zwanym podobieństwem percepcyjnym. Specjalista medyczny może być postrzegany jako autorytet bardziej odległy i trudniej dostępny niż TikToker, który codziennie pojawia się na ekranie telefonu [33].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Kształtowanie kompetencji zdrowotnych w zakresie suplementacji powinno być elementem szerszej edukacji zdrowotnej na wszystkich poziomach kształcenia – nie tylko akademickiego. Obejmuje to umiejętność weryfikacji źródeł, rozumienie tego, co oznaczają wyniki badań klinicznych i ich limitacje, a także świadomość mechanizmów, jakimi posługują się twórcy reklam i influencerzy, żeby wzbudzić zaufanie i skłonić do zakupu [39].</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6.4. Luki badawcze i potrzeba dalszych badań w Polsce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Przegląd dostępnej literatury wskazuje, że polska baza danych dotyczących suplementacji wśród studentów jest wciąż stosunkowo skromna. Dysponujemy szczegółowymi danymi z Warszawy (badanie Sicińskiej i wsp., 2022), ale brakuje reprezentatywnych, wieloośrodkowych badań obejmujących studentów z różnych regionów kraju i różnych kierunków studiów [31]. Nie wiemy, czy nawyki suplementacyjne studentów małych uczelni w mniejszych miastach różnią się od tych w wielkich aglomeracjach, ani czy profil stosowanych preparatów zmienia się między pierwszym a ostatnim rokiem studiów.</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Szczególnie brakuje badań longitudinalnych, które śledziłyby zmiany w nawykach suplementacyjnych w trakcie trwania studiów i po ich ukończeniu. Czy studenci dietetyki kończący studia suplementują bardziej racjonalnie niż na początku? Czy edukacja żywieniowa ma mierzalny wpływ na jakość decyzji suplementacyjnych? To pytania, na które nie ma w literaturze satysfakcjonujących odpowiedzi.</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Brakuje też polskich badań dotyczących skutków kumulatywnego stosowania wielu suplementów jednocześnie oraz wpływu mediów społecznościowych na decyzje suplementacyjne w polskiej populacji studenckiej. W kontekście dynamicznie rosnącego rynku suplementów i intensywnego marketingu cyfrowego, wyniki takich badań byłyby niezwykle wartościowe zarówno dla praktyki dietetycznej, jak i dla kształtowania polityki zdrowotnej [31,39].</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2.10. Witamina A, E i K – rzadziej omawiane, ale ważne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dyskusjach o suplementacji witaminy A, E i K pojawiają się rzadziej niż witamina D czy C, co nie oznacza, że są mniej istotne. Warto przynajmniej krótko przedstawić ich specyfikę.</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A (retinol) jest niezbędna dla prawidłowego widzenia, różnicowania komórek nabłonkowych i funkcji układu odpornościowego. Jej niedobór prowadzi do ślepoty zmierzchowej i zwiększonej podatności na infekcje – problem poważny w krajach rozwijających się, ale rzadki w Polsce, gdzie dostępność produktów odzwierzęcych i warzyw bogatych w beta-karoten jest dobra. Natomiast nadmiar witaminy A w formie retinolu jest teratogenny i hepatotoksyczny, dlatego suplementacja preparatami witaminy A – w odróżnieniu od beta-karotenu, który jest bezpieczny – wymaga szczególnej ostrożności. U kobiet planujących ciążę lub w ciąży suplementacja retinolu w dawkach powyżej 3000 µg dziennie jest bezwzględnie przeciwwskazana [23].</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E (tokoferol) jest lipidowym antyoksydantem chroniącym błony komórkowe przed peroksydacją lipidów. Niedobór jest rzadki. Przez lata były prowadzone badania nad jej potencjalną rolą w profilaktyce chorób sercowo-naczyniowych i nowotworów, jednak duże randomizowane próby kliniczne, w tym HOPE i CHAOS, nie wykazały korzyści z suplementacji, a niektóre sugerowały nawet negatywne skutki przy bardzo wysokich dawkach [39]. Stanowi to dobry przykład tego, jak hipoteza oparta na mechanizmie biologicznym nie zawsze potwierdzała się w badaniach klinicznych – co jest ważną lekcją przy ocenie suplementów.</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Witamina K, szczególnie w formie K2 (menachinon), zyskuje w ostatnich latach zainteresowanie badaczy. Jej rola w karbolizyacji białek zależnych od witaminy K – osteokalcyny (dla mineralizacji kości) i białka macierzowego Gla (MGP, hamującego zwapnienia tętnic) – stanowi podstawę hipotezy o synergistycznym działaniu witaminy K2 i D3 na układ kostno-naczyniowy [11]. Warto jednak zaznaczyć, że suplementacja witaminą K2 u osób przyjmujących antagonistów witaminy K (warfarynę, acenokumarol) jest bezwzględnie przeciwwskazana bez ścisłego nadzoru lekarskiego [23].</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2.11. Suplementy stosowane przez sportowców – specyfika i ryzyka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Studenci aktywni fizycznie – szczególnie uprawiający sport wyczynowo lub intensywnie rekreacyjnie – stanowią grupę o wyższej częstości stosowania suplementów diety, co potwierdzają badania zarówno polskie, jak i zagraniczne [31,42]. Specyfika suplementacji sportowej zasługuje na osobne omówienie.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Do suplementów o udokumentowanej skuteczności w kontekście sportowym zalicza się przede wszystkim: kreatynę (omówioną w podrozdziale 2.7.), kofeina (3–6 mg/kg masy ciała – poprawia wytrzymałość, moc i precyzję techniczną), beta-alanina (opóźnia zakwaszenie mięśni przy wysiłkach trwających 1–4 minuty), azotany (beetroot juice – poprawa wydolności tlenowej), białka serwatkowe (wsparcie syntezy białek mięśniowych przy odpowiednim treningu) i witamina D (szczególnie u sportowców trenujących w zamkniętych pomieszczeniach lub w krajach o niskim nasłonecznieniu) [17]. Kofeinę warto wyróżnić – jest to jeden z najlepiej przebadanych związków ergogenicznych, o potwierdzonej skuteczności w różnych dyscyplinach i formach aktywności.</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Jednocześnie rynek suplementów sportowych jest jedną z kategorii najczęściej fałszowanych i zawierających niedozwolone substancje. Badanie z 2022 roku na studentach kierunków sportowych wykazało wysoką częstość stosowania suplementów – ponad 70% respondentów – przy wyraźnym związku między wysokim poziomem aktywności fizycznej a częstością suplementacji [42]. Wśród stosowanych preparatów znalazły się jednak produkty z nieustalonym lub wątpliwym składem, kupowane przez sklepy internetowe lub od znajomych [42]. Ryzyko nieświadomego spożycia substancji zabronionych w sporcie – szczególnie dla studentów uprawiających sport wyczynowo – jest realnym problemem.</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3.5. Suplementy a ciąża i laktacja – odrębna kategoria ryzyka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Temat suplementacji w ciąży i laktacji jest ważny szczególnie w kontekście populacji kobiet studenckich, które coraz częściej łączą studiowanie z macierzyństwem lub planują ciążę w trakcie lub wkrótce po studiach. Wymagania żywieniowe w ciąży są istotnie zwiększone dla wielu składników, a jednocześnie część suplementów jest w tym okresie bezwzględnie lub względnie przeciwwskazana.</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Rekomendowane suplementy w ciąży to: kwas foliowy lub 5-MTHF (przynajmniej 400 µg dziennie, najlepiej od chwili planowania ciąży przez cały pierwszy trymestr), jod (150–200 µg dziennie), witamina D3 (co najmniej 2000 IU dziennie pod kontrolą stężenia 25(OH)D) i – w razie niedoboru stwierdzonego laboratoryjnie – żelazo. Suplementacja kwasami omega-3, szczególnie DHA (co najmniej 200 mg dziennie), jest zalecana ze względu na rolę DHA w rozwoju układu nerwowego płodu [6,11].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Jednocześnie kategoria suplementów bezwzględnie przeciwwskazanych lub wymagających dużej ostrożności w ciąży jest szeroka. Suplementy roślinne – nawet te reklamowane jako naturalne i bezpieczne – mogą mieć działanie uterotonicznie, embriotoksyczne lub teratogenne. Wysoka witamina A w formie retinolu jest teratogenna; jeśli kobieta stosuje preparat multiwitaminowy zawierający retinol, dawkę trzeba starannie kontrolować [23]. Preparaty z pokrzywy, pieprzu cayenne, nagietka czy aloesu są wyraźnie odradzane w ciąży. Suplementy energetyczne zawierające wysokie dawki kofeiny, tauryny i guarany mogą negatywnie wpływać na przebieg ciąży [20]. Wymaga to zdecydowanego podniesienia świadomości wśród kobiet studenckich.</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5.5. Wpływ reklamy na decyzje suplementacyjne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Reklama suplementów diety to wielomiliardowy przemysł, który posługuje się wyrafinowanymi technikami perswazji. Analiza komunikatów marketingowych suplementów wskazuje na kilka charakterystycznych mechanizmów. Pierwszy to odwołanie do autorytetu: biały kitel, tytuły naukowe (często nieweryfikowalne lub nieadekwatne do reklamowanej kategorii), nagrody i certyfikaty jakości. Drugi to personalizacja: „stworzony specjalnie dla ciebie", „dostosowany do twojego trybu życia". Trzeci to wzbudzanie lęku przed niedoborem i jego konsekwencjami. Czwarty to obietnica przemiany – suplementacja jest przedstawiana nie jako uzupełnienie diety, lecz jako klucz do całkowitej zmiany zdrowia, wyglądu i samopoczucia [39].</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Studenci, jako grupa intensywnie korzystająca z mediów cyfrowych, są szczególnie eksponowani na te mechanizmy. Algorytmy behawioralne sieci reklamowych targetują użytkownika na podstawie historii wyszukiwań – osoba, która raz poszuka informacji o witaminie D, przez tygodnie będzie widziała reklamy suplementów witaminowych w każdym kanale społecznościowym. Efekt konfirmacji – czyli tendencja do zauważania i zapamiętywania informacji zgodnych z już posiadanymi przekonaniami – sprawia, że raz nabyte błędne przekonania o suplementach są trudne do zmiany, bo algorytmy dostarczają ich w nieskończoność [35].</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6.5. Suplementy diety a dieta jako całość – prawidłowe proporcje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Jednym z najważniejszych kontekstów, w jakich należy rozpatrywać suplementację diety, jest jej relacja do całościowego sposobu odżywiania. Suplement, zgodnie z definicją i swoją etymologią, ma uzupełniać dietę – nie zastępować jej. Tymczasem coraz częściej obserwuje się zjawisko, w którym osoby świadomie stosują niezbilansowaną dietę ubogą w warzywa, ryby i produkty pełnoziarniste, licząc, że garść tabletek i kapsułek zrekompensuje te braki. Jest to podejście zasadniczo błędne, bo żywność dostarcza nie tylko wyizolowanych mikroskładników, lecz całej gamy substancji bioaktywnych, które działają synergicznie i których żaden suplement nie jest w stanie w pełni zastąpić [6].</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Dobrym przykładem jest beta-karoten: jako prowitamina A dostarczana z warzywami i owocami jest bezpieczna nawet przy dużym spożyciu (organizm sam reguluje jej konwersję do retinolu). Natomiast beta-karoten w formie skoncentrowanego suplementu, stosowany w dawkach kilkadziesiąt razy wyższych niż dietetyczne, okazał się u palaczy pararadoksalnie zwiększać ryzyko raka płuca – co odkryto dopiero w dużych badaniach interwencyjnych lat 90. To dramatyczny przykład tego, że wiedza o mechanizmie biologicznym składnika odżywczego nie zawsze przekłada się na bezpieczność i skuteczność jego suplementacji [39].</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Dla studentów wniosek jest prosty: przed sięgnięciem po suplement warto najpierw zadać sobie pytanie, czy nie lepiej zmodyfikować dietę. Dwie porcje tłustych ryb tygodniowo zaspokajają zapotrzebowanie na EPA i DHA bez konieczności kupowania suplementu omega-3. Garść orzechów dziennie dostarcza magnezu i witaminy E. Regularne spożycie fermentowanych produktów mlecznych dostarcza wapnia i probiotyków. Zmiana nawyków żywieniowych jest trudniejsza niż połknięcie kapsułki, ale przynosi korzyści, których kapsułka nie zastąpi [6].</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4.6. Stosowanie suplementów a jakość diety – czy jedno zastępuje drugie?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Intuicyjnie można by oczekiwać, że osoby stosujące suplementy odżywiają się gorzej i sięgają po preparaty jako substytut zbilansowanej diety. Dane naukowe nie potwierdzają jednak tej prostej zależności. Polskie badanie Sicińskiej i wsp. (2022) wykazało, że użytkownicy suplementów charakteryzowali się wyższą jakością diety mierzoną skalą adherencji do diety śródziemnomorskiej i wyższą aktywnością fizyczną – co sugeruje, że suplementacja jest raczej zachowaniem zdrowym, podejmowanym w kontekście ogólnej orientacji prozdrowotnej, niż strategią kompensowania złych nawyków [31].</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Z kolei badanie chińskie z 2025 roku, przeprowadzone wśród studentów, wykazało negatywną korelację między stosowaniem suplementów a jakością diety – studenci sięgający po suplementy mieli niższy wskaźnik jakości diety [7]. Rozbieżność między tymi wynikami wskazuje, że relacja między suplementacją a jakością diety jest złożona i może różnić się w zależności od populacji, kultury i rodzaju stosowanych preparatów. Różnice w wynikach po części tłumaczy też to, że wspomniane badania stosowały różne metody pomiaru jakości diety i różne definicje „stosowania suplementów". Jest to obszar wymagający dalszych, bardziej ujednoliconych metodologicznie badań.</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5.6. Komunikacja specjalistów zdrowia z pacjentami o suplementach</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Skuteczna komunikacja specjalistów zdrowia z pacjentami – w tym studentami – na temat suplementów jest wyzwaniem, które warto omówić osobno. Wielu pacjentów nie porusza tematu stosowanych suplementów przy wizycie lekarskiej, bo nie uważa ich za leki, a lekarz nierzadko nie zadaje o to pytania wprost. To strukturalna luka, którą warto systematycznie eliminować.</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Dobre praktyki w komunikacji z pacjentem na temat suplementów obejmują: zadawanie rutynowego pytania o stosowane suplementy jako część wywiadu farmakologicznego, bez oceniania ani dyskwalifikowania wyborów pacjenta; rzetelne informowanie o udowodnionych korzyściach i ryzykach konkretnych preparatów; wskazywanie bezpiecznych alternatyw lub źródeł rzetelnej informacji; a w razie potrzeby – wyraźne ostrzeganie o interakcjach klinicznych istotnych w danym przypadku [23]. Farmaceuta, jako specjalista dostępny bez skierowania, powinien aktywnie podejmować rozmowę o suplementach przy każdej wizycie dotyczącej zakupu preparatu, szczególnie u osób przyjmujących leki na stałe.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Warto zauważyć, że pacjenci – w tym studenci – bardziej ufają specjalistom, którzy okazują szacunek dla ich autonomii i nie deprecjonują z góry ich wyborów suplementacyjnych. Postawa otwartości i ciekawości, połączona z merytoryczną wiedzą, jest skuteczniejsza niż kategoryczne potępianie suplementacji jako takiej. Celem nie jest wyeliminowanie suplementów z życia pacjenta, lecz upewnienie się, że są stosowane bezpiecznie i z uzasadnieniem [6].</w:t>
      </w:r>
    </w:p>
    <w:p>
      <w:pPr>
        <w:spacing w:after="0" w:line="360"/>
      </w:pPr>
      <w:r>
        <w:t xml:space="preserve"/>
      </w:r>
    </w:p>
    <w:p>
      <w:pPr>
        <w:spacing w:after="0" w:line="360"/>
      </w:pPr>
      <w:r>
        <w:t xml:space="preserve"/>
      </w:r>
    </w:p>
    <w:p>
      <w:pPr>
        <w:pStyle w:val="Heading2"/>
        <w:spacing w:after="120" w:before="240"/>
        <w:jc w:val="left"/>
      </w:pPr>
      <w:r>
        <w:rPr>
          <w:rFonts w:ascii="Times New Roman" w:cs="Times New Roman" w:eastAsia="Times New Roman" w:hAnsi="Times New Roman"/>
          <w:b/>
          <w:bCs/>
          <w:sz w:val="24"/>
          <w:szCs w:val="24"/>
        </w:rPr>
        <w:t xml:space="preserve">7.4. Perspektywy rozwoju regulacji suplementów w Polsce i UE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Dyskusja na temat reformy systemu regulacyjnego suplementów diety toczy się na poziomie europejskim od lat, jednak postępy są powolne, co wynika między innymi z silnego lobbingu branżowego i trudności w harmonizacji prawa między krajami członkowskimi o bardzo różnych tradycjach regulacyjnych. Niemniej pewne zmiany są widoczne.</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W Polsce w ostatnich latach GIS aktywizował działania kontrolne, wycofując z rynku produkty fałszowane i zawierające niedozwolone substancje. Prace nad nowelizacją rozporządzenia o składzie i oznaczeniu suplementów trwają. Na poziomie europejskim EFSA systematycznie aktualizuje opinie dotyczące bezpieczeństwa poszczególnych składników i poziomów spożycia – jak w przypadku witaminy B6 w 2023 roku czy nowych dopuszczonych form składników mineralnych w 2024 roku [8,9].</w:t>
      </w:r>
    </w:p>
    <w:p>
      <w:pPr>
        <w:spacing w:after="0" w:line="360"/>
      </w:pPr>
      <w:r>
        <w:t xml:space="preserve"/>
      </w:r>
    </w:p>
    <w:p>
      <w:pPr>
        <w:spacing w:after="0" w:line="360"/>
        <w:ind w:firstLine="720"/>
        <w:jc w:val="both"/>
      </w:pPr>
      <w:r>
        <w:rPr>
          <w:rFonts w:ascii="Times New Roman" w:cs="Times New Roman" w:eastAsia="Times New Roman" w:hAnsi="Times New Roman"/>
          <w:sz w:val="24"/>
          <w:szCs w:val="24"/>
        </w:rPr>
        <w:t xml:space="preserve">Pytanie o przyszłość systemu regulacyjnego suplementów w UE sprowadza się do wyboru między dwiema filozofiami: liberalną, zakładającą minimalną ingerencję regulacyjną i odpowiedzialność konsumenta za własne wybory, a restrykcyjną, zbliżającą wymagania dotyczące suplementów do wymagań farmaceutycznych. Odpowiedź zależy od wartości społecznych – od tego, jak dalece społeczeństwo chce chronić obywateli przed ryzykami wynikającymi z własnych wyborów konsumpcyjnych. Wydaje się jednak, że presja opinii publicznej, rosnące doniesienia o działaniach niepożądanych i aktywność mediów społecznościowych tworzą warunki sprzyjające stopniowemu zaostrzaniu regulacji – z poszanowaniem zasad wolności rynku, ale z wyraźniejszymi mechanizmami ochrony konsumenta [37].</w:t>
      </w:r>
    </w:p>
    <w:p>
      <w:pPr>
        <w:spacing w:after="0" w:line="360"/>
      </w:pPr>
      <w:r>
        <w:t xml:space="preserve"/>
      </w:r>
    </w:p>
    <w:p>
      <w:pPr>
        <w:pageBreakBefore/>
        <w:spacing w:after="280" w:before="0"/>
        <w:jc w:val="left"/>
      </w:pPr>
      <w:r>
        <w:rPr>
          <w:rFonts w:ascii="Times New Roman" w:cs="Times New Roman" w:eastAsia="Times New Roman" w:hAnsi="Times New Roman"/>
          <w:b/>
          <w:bCs/>
          <w:sz w:val="28"/>
          <w:szCs w:val="28"/>
        </w:rPr>
        <w:t xml:space="preserve">BIBLIOGRAFIA</w:t>
      </w:r>
    </w:p>
    <w:p>
      <w:pPr>
        <w:spacing w:after="80" w:line="360"/>
        <w:ind w:left="720" w:hanging="720"/>
        <w:jc w:val="both"/>
      </w:pPr>
      <w:r>
        <w:rPr>
          <w:rFonts w:ascii="Times New Roman" w:cs="Times New Roman" w:eastAsia="Times New Roman" w:hAnsi="Times New Roman"/>
          <w:sz w:val="22"/>
          <w:szCs w:val="22"/>
        </w:rPr>
        <w:t xml:space="preserve">1. Dyrektywa 2002/46/WE Parlamentu Europejskiego i Rady z dnia 10 czerwca 2002 r. w sprawie zbliżenia ustawodawstw państw członkowskich odnoszących się do suplementów żywnościowych. Dz.Urz. UE L 183, s. 51, 12.07.2002.</w:t>
      </w:r>
    </w:p>
    <w:p>
      <w:pPr>
        <w:spacing w:after="80" w:line="360"/>
        <w:ind w:left="720" w:hanging="720"/>
        <w:jc w:val="both"/>
      </w:pPr>
      <w:r>
        <w:rPr>
          <w:rFonts w:ascii="Times New Roman" w:cs="Times New Roman" w:eastAsia="Times New Roman" w:hAnsi="Times New Roman"/>
          <w:sz w:val="22"/>
          <w:szCs w:val="22"/>
        </w:rPr>
        <w:t xml:space="preserve">2. Ustawa z dnia 25 sierpnia 2006 r. o bezpieczeństwie żywności i żywienia. Dz.U. 2023 poz. 1448 t.j.</w:t>
      </w:r>
    </w:p>
    <w:p>
      <w:pPr>
        <w:spacing w:after="80" w:line="360"/>
        <w:ind w:left="720" w:hanging="720"/>
        <w:jc w:val="both"/>
      </w:pPr>
      <w:r>
        <w:rPr>
          <w:rFonts w:ascii="Times New Roman" w:cs="Times New Roman" w:eastAsia="Times New Roman" w:hAnsi="Times New Roman"/>
          <w:sz w:val="22"/>
          <w:szCs w:val="22"/>
        </w:rPr>
        <w:t xml:space="preserve">3. Ustawa z dnia 6 września 2001 r. – Prawo farmaceutyczne. Dz.U. 2022 poz. 2301 t.j.</w:t>
      </w:r>
    </w:p>
    <w:p>
      <w:pPr>
        <w:spacing w:after="80" w:line="360"/>
        <w:ind w:left="720" w:hanging="720"/>
        <w:jc w:val="both"/>
      </w:pPr>
      <w:r>
        <w:rPr>
          <w:rFonts w:ascii="Times New Roman" w:cs="Times New Roman" w:eastAsia="Times New Roman" w:hAnsi="Times New Roman"/>
          <w:sz w:val="22"/>
          <w:szCs w:val="22"/>
        </w:rPr>
        <w:t xml:space="preserve">4. Rozporządzenie Ministra Zdrowia z dnia 9 października 2007 r. w sprawie składu oraz oznakowania suplementów diety. Dz.U. 2023 poz. 79 t.j.</w:t>
      </w:r>
    </w:p>
    <w:p>
      <w:pPr>
        <w:spacing w:after="80" w:line="360"/>
        <w:ind w:left="720" w:hanging="720"/>
        <w:jc w:val="both"/>
      </w:pPr>
      <w:r>
        <w:rPr>
          <w:rFonts w:ascii="Times New Roman" w:cs="Times New Roman" w:eastAsia="Times New Roman" w:hAnsi="Times New Roman"/>
          <w:sz w:val="22"/>
          <w:szCs w:val="22"/>
        </w:rPr>
        <w:t xml:space="preserve">5. Rozporządzenie (WE) nr 1924/2006 Parlamentu Europejskiego i Rady z dnia 20 grudnia 2006 r. w sprawie oświadczeń żywieniowych i zdrowotnych dotyczących żywności. Dz.Urz. UE L 404, s. 9, 30.12.2006.</w:t>
      </w:r>
    </w:p>
    <w:p>
      <w:pPr>
        <w:spacing w:after="80" w:line="360"/>
        <w:ind w:left="720" w:hanging="720"/>
        <w:jc w:val="both"/>
      </w:pPr>
      <w:r>
        <w:rPr>
          <w:rFonts w:ascii="Times New Roman" w:cs="Times New Roman" w:eastAsia="Times New Roman" w:hAnsi="Times New Roman"/>
          <w:sz w:val="22"/>
          <w:szCs w:val="22"/>
        </w:rPr>
        <w:t xml:space="preserve">6. Rychlik E, Stoś K, Woźniak A, Mojska H. Normy żywienia dla populacji Polski i ich zastosowanie. Warszawa: Narodowy Instytut Zdrowia Publicznego – Państwowy Zakład Higieny; 2024.</w:t>
      </w:r>
    </w:p>
    <w:p>
      <w:pPr>
        <w:spacing w:after="80" w:line="360"/>
        <w:ind w:left="720" w:hanging="720"/>
        <w:jc w:val="both"/>
      </w:pPr>
      <w:r>
        <w:rPr>
          <w:rFonts w:ascii="Times New Roman" w:cs="Times New Roman" w:eastAsia="Times New Roman" w:hAnsi="Times New Roman"/>
          <w:sz w:val="22"/>
          <w:szCs w:val="22"/>
        </w:rPr>
        <w:t xml:space="preserve">7. Pliszka M, Kozłowski R, Milewska AJ. Dietary supplements questioned in the Polish notification procedure upon the basis of data from the national register of functional foods and the European system of the RASFF. Nutrients. 2022;14(14):2826. doi:10.3390/nu14142826.</w:t>
      </w:r>
    </w:p>
    <w:p>
      <w:pPr>
        <w:spacing w:after="80" w:line="360"/>
        <w:ind w:left="720" w:hanging="720"/>
        <w:jc w:val="both"/>
      </w:pPr>
      <w:r>
        <w:rPr>
          <w:rFonts w:ascii="Times New Roman" w:cs="Times New Roman" w:eastAsia="Times New Roman" w:hAnsi="Times New Roman"/>
          <w:sz w:val="22"/>
          <w:szCs w:val="22"/>
        </w:rPr>
        <w:t xml:space="preserve">8. Uchwała nr 2/2024 Zespołu ds. Suplementów Diety przy Głównym Inspektorze Sanitarnym z dnia września 2024 r. w sprawie maksymalnej dawki witaminy B6 w suplementach diety. Warszawa: GIS; 2024.</w:t>
      </w:r>
    </w:p>
    <w:p>
      <w:pPr>
        <w:spacing w:after="80" w:line="360"/>
        <w:ind w:left="720" w:hanging="720"/>
        <w:jc w:val="both"/>
      </w:pPr>
      <w:r>
        <w:rPr>
          <w:rFonts w:ascii="Times New Roman" w:cs="Times New Roman" w:eastAsia="Times New Roman" w:hAnsi="Times New Roman"/>
          <w:sz w:val="22"/>
          <w:szCs w:val="22"/>
        </w:rPr>
        <w:t xml:space="preserve">9. Rozporządzenie Komisji (UE) 2024/1821 z dnia 25 czerwca 2024 r. zmieniające załącznik II do dyrektywy 2002/46/WE Parlamentu Europejskiego i Rady w odniesieniu do substancji stosowanych w produkcji suplementów diety. Dz.Urz. UE L, 2024.</w:t>
      </w:r>
    </w:p>
    <w:p>
      <w:pPr>
        <w:spacing w:after="80" w:line="360"/>
        <w:ind w:left="720" w:hanging="720"/>
        <w:jc w:val="both"/>
      </w:pPr>
      <w:r>
        <w:rPr>
          <w:rFonts w:ascii="Times New Roman" w:cs="Times New Roman" w:eastAsia="Times New Roman" w:hAnsi="Times New Roman"/>
          <w:sz w:val="22"/>
          <w:szCs w:val="22"/>
        </w:rPr>
        <w:t xml:space="preserve">10. Dwyer JT, Coates PM, Smith MJ. Dietary supplements: regulatory challenges and research resources. Nutrients. 2018;10(1):41. doi:10.3390/nu10010041.</w:t>
      </w:r>
    </w:p>
    <w:p>
      <w:pPr>
        <w:spacing w:after="80" w:line="360"/>
        <w:ind w:left="720" w:hanging="720"/>
        <w:jc w:val="both"/>
      </w:pPr>
      <w:r>
        <w:rPr>
          <w:rFonts w:ascii="Times New Roman" w:cs="Times New Roman" w:eastAsia="Times New Roman" w:hAnsi="Times New Roman"/>
          <w:sz w:val="22"/>
          <w:szCs w:val="22"/>
        </w:rPr>
        <w:t xml:space="preserve">11. Płudowski P, Kos-Kudła B, Walczak M, Blicharski T, Brzóska M, Czech-Kowalska J, et al. Guidelines for preventing and treating vitamin D deficiency: a 2023 update in Poland. Nutrients. 2023;15(3):695. doi:10.3390/nu15030695.</w:t>
      </w:r>
    </w:p>
    <w:p>
      <w:pPr>
        <w:spacing w:after="80" w:line="360"/>
        <w:ind w:left="720" w:hanging="720"/>
        <w:jc w:val="both"/>
      </w:pPr>
      <w:r>
        <w:rPr>
          <w:rFonts w:ascii="Times New Roman" w:cs="Times New Roman" w:eastAsia="Times New Roman" w:hAnsi="Times New Roman"/>
          <w:sz w:val="22"/>
          <w:szCs w:val="22"/>
        </w:rPr>
        <w:t xml:space="preserve">12. Tardy AL, Pouteau E, Marquez D, Yilmaz C, Scholey A. Vitamins and minerals for energy, fatigue and cognition: a narrative review of the biochemical and clinical evidence. Nutrients. 2020;12(1):228. doi:10.3390/nu12010228.</w:t>
      </w:r>
    </w:p>
    <w:p>
      <w:pPr>
        <w:spacing w:after="80" w:line="360"/>
        <w:ind w:left="720" w:hanging="720"/>
        <w:jc w:val="both"/>
      </w:pPr>
      <w:r>
        <w:rPr>
          <w:rFonts w:ascii="Times New Roman" w:cs="Times New Roman" w:eastAsia="Times New Roman" w:hAnsi="Times New Roman"/>
          <w:sz w:val="22"/>
          <w:szCs w:val="22"/>
        </w:rPr>
        <w:t xml:space="preserve">13. Hemilä H, Chalker E. Vitamin C for preventing and treating the common cold. Cochrane Database Syst Rev. 2013;1:CD000980. doi:10.1002/14651858.CD000980.pub4.</w:t>
      </w:r>
    </w:p>
    <w:p>
      <w:pPr>
        <w:spacing w:after="80" w:line="360"/>
        <w:ind w:left="720" w:hanging="720"/>
        <w:jc w:val="both"/>
      </w:pPr>
      <w:r>
        <w:rPr>
          <w:rFonts w:ascii="Times New Roman" w:cs="Times New Roman" w:eastAsia="Times New Roman" w:hAnsi="Times New Roman"/>
          <w:sz w:val="22"/>
          <w:szCs w:val="22"/>
        </w:rPr>
        <w:t xml:space="preserve">14. Iolascon A, Andolfo I, Russo R, Sanchez M, Busti F, Swinkels D, et al. Recommendations for diagnosis, treatment, and prevention of iron deficiency and iron deficiency anemia. HemaSphere. 2024;8(7):e108. doi:10.1002/hem3.108.</w:t>
      </w:r>
    </w:p>
    <w:p>
      <w:pPr>
        <w:spacing w:after="80" w:line="360"/>
        <w:ind w:left="720" w:hanging="720"/>
        <w:jc w:val="both"/>
      </w:pPr>
      <w:r>
        <w:rPr>
          <w:rFonts w:ascii="Times New Roman" w:cs="Times New Roman" w:eastAsia="Times New Roman" w:hAnsi="Times New Roman"/>
          <w:sz w:val="22"/>
          <w:szCs w:val="22"/>
        </w:rPr>
        <w:t xml:space="preserve">15. Tardy AL, Pouteau E, Marquez D, Yilmaz C, Scholey A. Vitamins and minerals for energy, fatigue and cognition: a narrative review of the biochemical and clinical evidence. Nutrients. 2020;12(1):228. doi:10.3390/nu12010228.</w:t>
      </w:r>
    </w:p>
    <w:p>
      <w:pPr>
        <w:spacing w:after="80" w:line="360"/>
        <w:ind w:left="720" w:hanging="720"/>
        <w:jc w:val="both"/>
      </w:pPr>
      <w:r>
        <w:rPr>
          <w:rFonts w:ascii="Times New Roman" w:cs="Times New Roman" w:eastAsia="Times New Roman" w:hAnsi="Times New Roman"/>
          <w:sz w:val="22"/>
          <w:szCs w:val="22"/>
        </w:rPr>
        <w:t xml:space="preserve">16. National Center for Complementary and Integrative Health. Omega-3 supplements: what you need to know [Internet]. Bethesda: NIH; 2024 [dostęp 2025-03-20]. Dostępny w: https://www.nccih.nih.gov/health/omega3-supplements-what-you-need-to-know.</w:t>
      </w:r>
    </w:p>
    <w:p>
      <w:pPr>
        <w:spacing w:after="80" w:line="360"/>
        <w:ind w:left="720" w:hanging="720"/>
        <w:jc w:val="both"/>
      </w:pPr>
      <w:r>
        <w:rPr>
          <w:rFonts w:ascii="Times New Roman" w:cs="Times New Roman" w:eastAsia="Times New Roman" w:hAnsi="Times New Roman"/>
          <w:sz w:val="22"/>
          <w:szCs w:val="22"/>
        </w:rPr>
        <w:t xml:space="preserve">17. Antonio J, Candow DG, Forbes SC, Gualano B, Jagim AR, Kreider RB, et al. Common questions and misconceptions about creatine supplementation: what does the scientific evidence really show? J Int Soc Sports Nutr. 2021;18(1):13. doi:10.1186/s12970-021-00412-w.</w:t>
      </w:r>
    </w:p>
    <w:p>
      <w:pPr>
        <w:spacing w:after="80" w:line="360"/>
        <w:ind w:left="720" w:hanging="720"/>
        <w:jc w:val="both"/>
      </w:pPr>
      <w:r>
        <w:rPr>
          <w:rFonts w:ascii="Times New Roman" w:cs="Times New Roman" w:eastAsia="Times New Roman" w:hAnsi="Times New Roman"/>
          <w:sz w:val="22"/>
          <w:szCs w:val="22"/>
        </w:rPr>
        <w:t xml:space="preserve">18. Bischof K, Moitzi AM, Stafilidis S, König D. Impact of collagen peptide supplementation in combination with long-term physical training on strength, musculotendinous remodeling, functional recovery, and body composition in healthy adults: a systematic review with meta-analysis. Sports Med. 2024;54(11):2865–2888. doi:10.1007/s40279-024-02079-0.</w:t>
      </w:r>
    </w:p>
    <w:p>
      <w:pPr>
        <w:spacing w:after="80" w:line="360"/>
        <w:ind w:left="720" w:hanging="720"/>
        <w:jc w:val="both"/>
      </w:pPr>
      <w:r>
        <w:rPr>
          <w:rFonts w:ascii="Times New Roman" w:cs="Times New Roman" w:eastAsia="Times New Roman" w:hAnsi="Times New Roman"/>
          <w:sz w:val="22"/>
          <w:szCs w:val="22"/>
        </w:rPr>
        <w:t xml:space="preserve">19. Ferreira FF, Duarte AR, Stefani GP. Biopsychological effects of Ashwagandha (Withania somnifera) in athletes and healthy individuals: a systematic review. Sports. 2024;12(6):154. doi:10.3390/sports12060154.</w:t>
      </w:r>
    </w:p>
    <w:p>
      <w:pPr>
        <w:spacing w:after="80" w:line="360"/>
        <w:ind w:left="720" w:hanging="720"/>
        <w:jc w:val="both"/>
      </w:pPr>
      <w:r>
        <w:rPr>
          <w:rFonts w:ascii="Times New Roman" w:cs="Times New Roman" w:eastAsia="Times New Roman" w:hAnsi="Times New Roman"/>
          <w:sz w:val="22"/>
          <w:szCs w:val="22"/>
        </w:rPr>
        <w:t xml:space="preserve">20. Lin JK, Tujios SR. Hidden dangers: herbal and dietary supplement induced hepatotoxicity. Livers. 2023;3(4):618–636. doi:10.3390/livers3040041.</w:t>
      </w:r>
    </w:p>
    <w:p>
      <w:pPr>
        <w:spacing w:after="80" w:line="360"/>
        <w:ind w:left="720" w:hanging="720"/>
        <w:jc w:val="both"/>
      </w:pPr>
      <w:r>
        <w:rPr>
          <w:rFonts w:ascii="Times New Roman" w:cs="Times New Roman" w:eastAsia="Times New Roman" w:hAnsi="Times New Roman"/>
          <w:sz w:val="22"/>
          <w:szCs w:val="22"/>
        </w:rPr>
        <w:t xml:space="preserve">21. Hill C, Guarner F, Reid G, Gibson GR, Merenstein DJ, Pot B, et al. Expert consensus document: The International Scientific Association for Probiotics and Prebiotics consensus statement on the scope and appropriate use of the term probiotic. Nat Rev Gastroenterol Hepatol. 2014;11(8):506–514. doi:10.1038/nrgastro.2014.66.</w:t>
      </w:r>
    </w:p>
    <w:p>
      <w:pPr>
        <w:spacing w:after="80" w:line="360"/>
        <w:ind w:left="720" w:hanging="720"/>
        <w:jc w:val="both"/>
      </w:pPr>
      <w:r>
        <w:rPr>
          <w:rFonts w:ascii="Times New Roman" w:cs="Times New Roman" w:eastAsia="Times New Roman" w:hAnsi="Times New Roman"/>
          <w:sz w:val="22"/>
          <w:szCs w:val="22"/>
        </w:rPr>
        <w:t xml:space="preserve">22. Rijkers GT, de Vos WM, Brummer RJ, Morelli L, Corthier G, Marteau P. Health benefits and health claims of probiotics: bridging science and marketing. Br J Nutr. 2011;106(9):1291–1296. doi:10.1017/S000711451100287X.</w:t>
      </w:r>
    </w:p>
    <w:p>
      <w:pPr>
        <w:spacing w:after="80" w:line="360"/>
        <w:ind w:left="720" w:hanging="720"/>
        <w:jc w:val="both"/>
      </w:pPr>
      <w:r>
        <w:rPr>
          <w:rFonts w:ascii="Times New Roman" w:cs="Times New Roman" w:eastAsia="Times New Roman" w:hAnsi="Times New Roman"/>
          <w:sz w:val="22"/>
          <w:szCs w:val="22"/>
        </w:rPr>
        <w:t xml:space="preserve">23. Navarro VJ, Khan I, Björnsson E, Seeff LB, Serrano J, Hoofnagle JH. Liver injury from herbal and dietary supplements. Hepatology. 2017;65(1):363–373. doi:10.1002/hep.28813.</w:t>
      </w:r>
    </w:p>
    <w:p>
      <w:pPr>
        <w:spacing w:after="80" w:line="360"/>
        <w:ind w:left="720" w:hanging="720"/>
        <w:jc w:val="both"/>
      </w:pPr>
      <w:r>
        <w:rPr>
          <w:rFonts w:ascii="Times New Roman" w:cs="Times New Roman" w:eastAsia="Times New Roman" w:hAnsi="Times New Roman"/>
          <w:sz w:val="22"/>
          <w:szCs w:val="22"/>
        </w:rPr>
        <w:t xml:space="preserve">24. Pokorski P, Nicewicz R, Jeżewska-Zychowicz M. Diet quality and changes in food intake during the university studies in Polish female young adults: linkages with food experiences from childhood and perceived nutrition concerns. Nutrients. 2022;14(16):3399. doi:10.3390/nu14163399.</w:t>
      </w:r>
    </w:p>
    <w:p>
      <w:pPr>
        <w:spacing w:after="80" w:line="360"/>
        <w:ind w:left="720" w:hanging="720"/>
        <w:jc w:val="both"/>
      </w:pPr>
      <w:r>
        <w:rPr>
          <w:rFonts w:ascii="Times New Roman" w:cs="Times New Roman" w:eastAsia="Times New Roman" w:hAnsi="Times New Roman"/>
          <w:sz w:val="22"/>
          <w:szCs w:val="22"/>
        </w:rPr>
        <w:t xml:space="preserve">25. Chwałczyńska A, Lejman-Larysz K, Biernat J. Dietary habits of young Poles and their selected determinants: a review and implications for public health. Nutrients. 2024;16(20):3454. doi:10.3390/nu16203454.</w:t>
      </w:r>
    </w:p>
    <w:p>
      <w:pPr>
        <w:spacing w:after="80" w:line="360"/>
        <w:ind w:left="720" w:hanging="720"/>
        <w:jc w:val="both"/>
      </w:pPr>
      <w:r>
        <w:rPr>
          <w:rFonts w:ascii="Times New Roman" w:cs="Times New Roman" w:eastAsia="Times New Roman" w:hAnsi="Times New Roman"/>
          <w:sz w:val="22"/>
          <w:szCs w:val="22"/>
        </w:rPr>
        <w:t xml:space="preserve">26. Elsahoryi NA, Odeh MM, Abu Jadayil S, McGrattan AM, Hammad FJ, Al-Maseimi OD, et al. Prevalence of dietary supplement use and knowledge, attitudes, practice (KAP) and associated factors in student population: a cross-sectional study. Heliyon. 2023;9(4):e14736. doi:10.1016/j.heliyon.2023.e14736.</w:t>
      </w:r>
    </w:p>
    <w:p>
      <w:pPr>
        <w:spacing w:after="80" w:line="360"/>
        <w:ind w:left="720" w:hanging="720"/>
        <w:jc w:val="both"/>
      </w:pPr>
      <w:r>
        <w:rPr>
          <w:rFonts w:ascii="Times New Roman" w:cs="Times New Roman" w:eastAsia="Times New Roman" w:hAnsi="Times New Roman"/>
          <w:sz w:val="22"/>
          <w:szCs w:val="22"/>
        </w:rPr>
        <w:t xml:space="preserve">27. Vidović B, Đuričić B, Odalović M, Milošević Georgiev A, Tadić I. Dietary supplements use among Serbian undergraduate students of different academic fields. Int J Environ Res Public Health. 2022;19(17):11036. doi:10.3390/ijerph191711036.</w:t>
      </w:r>
    </w:p>
    <w:p>
      <w:pPr>
        <w:spacing w:after="80" w:line="360"/>
        <w:ind w:left="720" w:hanging="720"/>
        <w:jc w:val="both"/>
      </w:pPr>
      <w:r>
        <w:rPr>
          <w:rFonts w:ascii="Times New Roman" w:cs="Times New Roman" w:eastAsia="Times New Roman" w:hAnsi="Times New Roman"/>
          <w:sz w:val="22"/>
          <w:szCs w:val="22"/>
        </w:rPr>
        <w:t xml:space="preserve">28. Žeželj SP, Tomljanović A, Kenđel Jovanović G, Krešić G, Cvijanović Peloza O, Dragaš-Zubalj N, et al. Prevalence, knowledge and attitudes concerning dietary supplements among a student population in Croatia. Int J Environ Res Public Health. 2018;15(6):1058. doi:10.3390/ijerph15061058.</w:t>
      </w:r>
    </w:p>
    <w:p>
      <w:pPr>
        <w:spacing w:after="80" w:line="360"/>
        <w:ind w:left="720" w:hanging="720"/>
        <w:jc w:val="both"/>
      </w:pPr>
      <w:r>
        <w:rPr>
          <w:rFonts w:ascii="Times New Roman" w:cs="Times New Roman" w:eastAsia="Times New Roman" w:hAnsi="Times New Roman"/>
          <w:sz w:val="22"/>
          <w:szCs w:val="22"/>
        </w:rPr>
        <w:t xml:space="preserve">29. Paduano S, Cazzaniga M, Fogacci F, Cicero AF, Borghi C, Boirivant M, et al. Dietary supplements intake among youth: preliminary results of a multicentric survey. Eur J Public Health. 2022;32(Suppl 3):ckac131.230. doi:10.1093/eurpub/ckac131.230.</w:t>
      </w:r>
    </w:p>
    <w:p>
      <w:pPr>
        <w:spacing w:after="80" w:line="360"/>
        <w:ind w:left="720" w:hanging="720"/>
        <w:jc w:val="both"/>
      </w:pPr>
      <w:r>
        <w:rPr>
          <w:rFonts w:ascii="Times New Roman" w:cs="Times New Roman" w:eastAsia="Times New Roman" w:hAnsi="Times New Roman"/>
          <w:sz w:val="22"/>
          <w:szCs w:val="22"/>
        </w:rPr>
        <w:t xml:space="preserve">30. Delikanlı Akbay G, Karakullukçu E. Nutritional health, supplement and herbal product use, and Mediterranean diet evaluation among Turkish university students. Nutr Health. 2024. doi:10.1177/1973798X241289324.</w:t>
      </w:r>
    </w:p>
    <w:p>
      <w:pPr>
        <w:spacing w:after="80" w:line="360"/>
        <w:ind w:left="720" w:hanging="720"/>
        <w:jc w:val="both"/>
      </w:pPr>
      <w:r>
        <w:rPr>
          <w:rFonts w:ascii="Times New Roman" w:cs="Times New Roman" w:eastAsia="Times New Roman" w:hAnsi="Times New Roman"/>
          <w:sz w:val="22"/>
          <w:szCs w:val="22"/>
        </w:rPr>
        <w:t xml:space="preserve">31. Sicinska E, Madej D, Szmidt MK, Januszko O, Kaluza J. Dietary supplement use in relation to socio-demographic and lifestyle factors in university students, including adherence to a Mediterranean-style diet. Nutrients. 2022;14(13):2745. doi:10.3390/nu14132745.</w:t>
      </w:r>
    </w:p>
    <w:p>
      <w:pPr>
        <w:spacing w:after="80" w:line="360"/>
        <w:ind w:left="720" w:hanging="720"/>
        <w:jc w:val="both"/>
      </w:pPr>
      <w:r>
        <w:rPr>
          <w:rFonts w:ascii="Times New Roman" w:cs="Times New Roman" w:eastAsia="Times New Roman" w:hAnsi="Times New Roman"/>
          <w:sz w:val="22"/>
          <w:szCs w:val="22"/>
        </w:rPr>
        <w:t xml:space="preserve">32. Axon DR, Vanova J, Edel C, Slack M. Dietary supplement use, knowledge, and perceptions among student pharmacists. Am J Pharm Educ. 2017;81(5):92. doi:10.5688/ajpe81592.</w:t>
      </w:r>
    </w:p>
    <w:p>
      <w:pPr>
        <w:spacing w:after="80" w:line="360"/>
        <w:ind w:left="720" w:hanging="720"/>
        <w:jc w:val="both"/>
      </w:pPr>
      <w:r>
        <w:rPr>
          <w:rFonts w:ascii="Times New Roman" w:cs="Times New Roman" w:eastAsia="Times New Roman" w:hAnsi="Times New Roman"/>
          <w:sz w:val="22"/>
          <w:szCs w:val="22"/>
        </w:rPr>
        <w:t xml:space="preserve">33. Lam BT, Szymlek-Gay EA, Larsson C, Margerison C. Preferences, perceptions, and use of online nutrition content among young Australian adults: qualitative study. J Med Internet Res. 2025;27:e67640. doi:10.2196/67640.</w:t>
      </w:r>
    </w:p>
    <w:p>
      <w:pPr>
        <w:spacing w:after="80" w:line="360"/>
        <w:ind w:left="720" w:hanging="720"/>
        <w:jc w:val="both"/>
      </w:pPr>
      <w:r>
        <w:rPr>
          <w:rFonts w:ascii="Times New Roman" w:cs="Times New Roman" w:eastAsia="Times New Roman" w:hAnsi="Times New Roman"/>
          <w:sz w:val="22"/>
          <w:szCs w:val="22"/>
        </w:rPr>
        <w:t xml:space="preserve">34. Kirkpatrick C, Lawrie L. TikTok as a source of health information and misinformation for young women in the United States: survey study. JMIR Infodemiol. 2024;4:e54663. doi:10.2196/54663.</w:t>
      </w:r>
    </w:p>
    <w:p>
      <w:pPr>
        <w:spacing w:after="80" w:line="360"/>
        <w:ind w:left="720" w:hanging="720"/>
        <w:jc w:val="both"/>
      </w:pPr>
      <w:r>
        <w:rPr>
          <w:rFonts w:ascii="Times New Roman" w:cs="Times New Roman" w:eastAsia="Times New Roman" w:hAnsi="Times New Roman"/>
          <w:sz w:val="22"/>
          <w:szCs w:val="22"/>
        </w:rPr>
        <w:t xml:space="preserve">35. Ricke JN, Seifert R. Disinformation on dietary supplements by German influencers on Instagram. Naunyn Schmiedebergs Arch Pharmacol. 2025;398(5):5629–5647. doi:10.1007/s00210-024-03616-4.</w:t>
      </w:r>
    </w:p>
    <w:p>
      <w:pPr>
        <w:spacing w:after="80" w:line="360"/>
        <w:ind w:left="720" w:hanging="720"/>
        <w:jc w:val="both"/>
      </w:pPr>
      <w:r>
        <w:rPr>
          <w:rFonts w:ascii="Times New Roman" w:cs="Times New Roman" w:eastAsia="Times New Roman" w:hAnsi="Times New Roman"/>
          <w:sz w:val="22"/>
          <w:szCs w:val="22"/>
        </w:rPr>
        <w:t xml:space="preserve">36. Lam BT, Szymlek-Gay EA, Larsson C, Margerison C. Exploring nutrition misinformation on social media platforms. Proc Nutr Soc. 2025;84(OCE1):E8. doi:10.1017/S0029665125000187.</w:t>
      </w:r>
    </w:p>
    <w:p>
      <w:pPr>
        <w:spacing w:after="80" w:line="360"/>
        <w:ind w:left="720" w:hanging="720"/>
        <w:jc w:val="both"/>
      </w:pPr>
      <w:r>
        <w:rPr>
          <w:rFonts w:ascii="Times New Roman" w:cs="Times New Roman" w:eastAsia="Times New Roman" w:hAnsi="Times New Roman"/>
          <w:sz w:val="22"/>
          <w:szCs w:val="22"/>
        </w:rPr>
        <w:t xml:space="preserve">37. Parlament Europejski. Rezolucja Parlamentu Europejskiego z dnia 18 stycznia 2024 r. w sprawie suplementów diety [Internet]. Strasbourg: PE; 2024 [dostęp 2025-03-25]. Dostępny w: https://www.europarl.europa.eu.</w:t>
      </w:r>
    </w:p>
    <w:p>
      <w:pPr>
        <w:spacing w:after="80" w:line="360"/>
        <w:ind w:left="720" w:hanging="720"/>
        <w:jc w:val="both"/>
      </w:pPr>
      <w:r>
        <w:rPr>
          <w:rFonts w:ascii="Times New Roman" w:cs="Times New Roman" w:eastAsia="Times New Roman" w:hAnsi="Times New Roman"/>
          <w:sz w:val="22"/>
          <w:szCs w:val="22"/>
        </w:rPr>
        <w:t xml:space="preserve">38. Becker TB, Fenton JI, Gurzell EA. Development of an elective course on dietary supplements for undergraduate college students. Cogent Public Health. 2024;11(1):2366063. doi:10.1080/27707571.2024.2366063.</w:t>
      </w:r>
    </w:p>
    <w:p>
      <w:pPr>
        <w:spacing w:after="80" w:line="360"/>
        <w:ind w:left="720" w:hanging="720"/>
        <w:jc w:val="both"/>
      </w:pPr>
      <w:r>
        <w:rPr>
          <w:rFonts w:ascii="Times New Roman" w:cs="Times New Roman" w:eastAsia="Times New Roman" w:hAnsi="Times New Roman"/>
          <w:sz w:val="22"/>
          <w:szCs w:val="22"/>
        </w:rPr>
        <w:t xml:space="preserve">39. Dwyer JT, Coates PM, Smith MJ. Dietary supplements: regulatory challenges and research resources. Nutrients. 2018;10(1):41. doi:10.3390/nu10010041.</w:t>
      </w:r>
    </w:p>
    <w:p>
      <w:pPr>
        <w:spacing w:after="80" w:line="360"/>
        <w:ind w:left="720" w:hanging="720"/>
        <w:jc w:val="both"/>
      </w:pPr>
      <w:r>
        <w:rPr>
          <w:rFonts w:ascii="Times New Roman" w:cs="Times New Roman" w:eastAsia="Times New Roman" w:hAnsi="Times New Roman"/>
          <w:sz w:val="22"/>
          <w:szCs w:val="22"/>
        </w:rPr>
        <w:t xml:space="preserve">40. Mrityunjaya M, Pavithra V, Neelam R, Janhavi P, Halami PM, Ravindra PV. Effectiveness of nutritional supplements in preventing and treating COVID-19 and viral respiratory infections. Front Nutr. 2024;11:1296685. doi:10.3389/fnut.2024.1296685.</w:t>
      </w:r>
    </w:p>
    <w:p>
      <w:pPr>
        <w:spacing w:after="80" w:line="360"/>
        <w:ind w:left="720" w:hanging="720"/>
        <w:jc w:val="both"/>
      </w:pPr>
      <w:r>
        <w:rPr>
          <w:rFonts w:ascii="Times New Roman" w:cs="Times New Roman" w:eastAsia="Times New Roman" w:hAnsi="Times New Roman"/>
          <w:sz w:val="22"/>
          <w:szCs w:val="22"/>
        </w:rPr>
        <w:t xml:space="preserve">41. Fontana RJ, Liou I, Reuben A, Bhatt DL, Navarro VJ, Barnhart H, et al. AASLD practice guidance on drug, herbal, and dietary supplement-induced liver injury. Hepatology. 2023;77(3):1036–1065. doi:10.1097/HEP.0000000000000250.</w:t>
      </w:r>
    </w:p>
    <w:p>
      <w:pPr>
        <w:spacing w:after="80" w:line="360"/>
        <w:ind w:left="720" w:hanging="720"/>
        <w:jc w:val="both"/>
      </w:pPr>
      <w:r>
        <w:rPr>
          <w:rFonts w:ascii="Times New Roman" w:cs="Times New Roman" w:eastAsia="Times New Roman" w:hAnsi="Times New Roman"/>
          <w:sz w:val="22"/>
          <w:szCs w:val="22"/>
        </w:rPr>
        <w:t xml:space="preserve">42. Ficarra G, Rottura M, Irrera P, Bitto A, Trimarchi F, Imbesi S, et al. Use of drugs and dietary supplements in university students of sports science: results of a survey-based cross-sectional study. Nutrients. 2022;14(20):4267. doi:10.3390/nu14204267.</w:t>
      </w:r>
    </w:p>
    <w:p>
      <w:pPr>
        <w:spacing w:after="80" w:line="360"/>
        <w:ind w:left="720" w:hanging="720"/>
        <w:jc w:val="both"/>
      </w:pPr>
      <w:r>
        <w:rPr>
          <w:rFonts w:ascii="Times New Roman" w:cs="Times New Roman" w:eastAsia="Times New Roman" w:hAnsi="Times New Roman"/>
          <w:sz w:val="22"/>
          <w:szCs w:val="22"/>
        </w:rPr>
        <w:t xml:space="preserve">43. Jezewska-Zychowicz M, Plichta M. Diet quality, dieting, attitudes and nutrition knowledge: their relationship in Polish young adults – a cross-sectional study. Int J Environ Res Public Health. 2022;19(11):6533. doi:10.3390/ijerph19116533.</w:t>
      </w:r>
    </w:p>
    <w:p>
      <w:pPr>
        <w:spacing w:after="80" w:line="360"/>
        <w:ind w:left="720" w:hanging="720"/>
        <w:jc w:val="both"/>
      </w:pPr>
      <w:r>
        <w:rPr>
          <w:rFonts w:ascii="Times New Roman" w:cs="Times New Roman" w:eastAsia="Times New Roman" w:hAnsi="Times New Roman"/>
          <w:sz w:val="22"/>
          <w:szCs w:val="22"/>
        </w:rPr>
        <w:t xml:space="preserve">44. Hemilä H. Zinc lozenges and the common cold: a meta-analysis comparing zinc acetate and zinc gluconate, and the role of zinc dosage. JRSM Open. 2017;8(5):2054270417694291. doi:10.1177/2054270417694291.</w:t>
      </w:r>
    </w:p>
    <w:p>
      <w:pPr>
        <w:spacing w:after="80" w:line="360"/>
        <w:ind w:left="720" w:hanging="720"/>
        <w:jc w:val="both"/>
      </w:pPr>
      <w:r>
        <w:rPr>
          <w:rFonts w:ascii="Times New Roman" w:cs="Times New Roman" w:eastAsia="Times New Roman" w:hAnsi="Times New Roman"/>
          <w:sz w:val="22"/>
          <w:szCs w:val="22"/>
        </w:rPr>
        <w:t xml:space="preserve">45. Uwitonze AM, Razzaque MS. Role of magnesium in vitamin D activation and function. J Am Osteopath Assoc. 2018;118(3):181–189. doi:10.7556/jaoa.2018.037.</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2026-04-12T22:40:58.002Z</dcterms:created>
  <dcterms:modified xsi:type="dcterms:W3CDTF">2026-04-12T22:40:58.002Z</dcterms:modified>
</cp:coreProperties>
</file>

<file path=docProps/custom.xml><?xml version="1.0" encoding="utf-8"?>
<Properties xmlns="http://schemas.openxmlformats.org/officeDocument/2006/custom-properties" xmlns:vt="http://schemas.openxmlformats.org/officeDocument/2006/docPropsVTypes"/>
</file>