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 для просмотра активностей модератора: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Сценарий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Активностей на данный момент нет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Дано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активности для модератора отсутствуют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модератор зарегистрирован в системе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Модератор запрашивает просмотр своих активностей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система отображает пустую форму с активностями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система продолжает отображать данную форму до её явного закрытия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Сценарий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Просмотр активностей модератором в 19.00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Дано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системе существуют активности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Время в системе 19.00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Модератор запрашивает просмотр своих активностей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Система отображает заполненную форму с активностями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система приветствует модератора словами “Добрый вечер”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