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SQL Querying Concepts</w:t>
      </w:r>
    </w:p>
    <w:p w:rsidR="00000000" w:rsidDel="00000000" w:rsidP="00000000" w:rsidRDefault="00000000" w:rsidRPr="00000000" w14:paraId="00000003">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Assume a table named “WebsiteAnalytics” which includes the following columns: </w:t>
      </w:r>
      <w:r w:rsidDel="00000000" w:rsidR="00000000" w:rsidRPr="00000000">
        <w:rPr>
          <w:rFonts w:ascii="Helvetica Neue" w:cs="Helvetica Neue" w:eastAsia="Helvetica Neue" w:hAnsi="Helvetica Neue"/>
          <w:b w:val="1"/>
          <w:sz w:val="20"/>
          <w:szCs w:val="20"/>
          <w:rtl w:val="0"/>
        </w:rPr>
        <w:t xml:space="preserve">date</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page_views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conversions</w:t>
      </w:r>
      <w:r w:rsidDel="00000000" w:rsidR="00000000" w:rsidRPr="00000000">
        <w:rPr>
          <w:rFonts w:ascii="Helvetica Neue" w:cs="Helvetica Neue" w:eastAsia="Helvetica Neue" w:hAnsi="Helvetica Neue"/>
          <w:sz w:val="20"/>
          <w:szCs w:val="20"/>
          <w:rtl w:val="0"/>
        </w:rPr>
        <w:t xml:space="preserve">, and </w:t>
      </w:r>
      <w:r w:rsidDel="00000000" w:rsidR="00000000" w:rsidRPr="00000000">
        <w:rPr>
          <w:rFonts w:ascii="Helvetica Neue" w:cs="Helvetica Neue" w:eastAsia="Helvetica Neue" w:hAnsi="Helvetica Neue"/>
          <w:b w:val="1"/>
          <w:sz w:val="20"/>
          <w:szCs w:val="20"/>
          <w:rtl w:val="0"/>
        </w:rPr>
        <w:t xml:space="preserve">revenue</w:t>
      </w:r>
      <w:r w:rsidDel="00000000" w:rsidR="00000000" w:rsidRPr="00000000">
        <w:rPr>
          <w:rFonts w:ascii="Helvetica Neue" w:cs="Helvetica Neue" w:eastAsia="Helvetica Neue" w:hAnsi="Helvetica Neue"/>
          <w:sz w:val="20"/>
          <w:szCs w:val="20"/>
          <w:rtl w:val="0"/>
        </w:rPr>
        <w:t xml:space="preserve">.</w:t>
      </w:r>
    </w:p>
    <w:tbl>
      <w:tblPr>
        <w:tblStyle w:val="Table1"/>
        <w:tblW w:w="5804.0" w:type="dxa"/>
        <w:jc w:val="center"/>
        <w:tblLayout w:type="fixed"/>
        <w:tblLook w:val="0000"/>
      </w:tblPr>
      <w:tblGrid>
        <w:gridCol w:w="1451"/>
        <w:gridCol w:w="1451"/>
        <w:gridCol w:w="1451"/>
        <w:gridCol w:w="1451"/>
        <w:tblGridChange w:id="0">
          <w:tblGrid>
            <w:gridCol w:w="1451"/>
            <w:gridCol w:w="1451"/>
            <w:gridCol w:w="1451"/>
            <w:gridCol w:w="1451"/>
          </w:tblGrid>
        </w:tblGridChange>
      </w:tblGrid>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339966" w:val="clear"/>
          </w:tcPr>
          <w:p w:rsidR="00000000" w:rsidDel="00000000" w:rsidP="00000000" w:rsidRDefault="00000000" w:rsidRPr="00000000" w14:paraId="00000004">
            <w:pPr>
              <w:spacing w:after="0" w:line="240" w:lineRule="auto"/>
              <w:jc w:val="center"/>
              <w:rPr>
                <w:rFonts w:ascii="Helvetica Neue" w:cs="Helvetica Neue" w:eastAsia="Helvetica Neue" w:hAnsi="Helvetica Neue"/>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date</w:t>
            </w:r>
          </w:p>
        </w:tc>
        <w:tc>
          <w:tcPr>
            <w:tcBorders>
              <w:top w:color="00ff00" w:space="0" w:sz="6" w:val="single"/>
              <w:left w:color="000000" w:space="0" w:sz="0" w:val="nil"/>
              <w:bottom w:color="00ff00" w:space="0" w:sz="6" w:val="single"/>
              <w:right w:color="000000" w:space="0" w:sz="0" w:val="nil"/>
            </w:tcBorders>
            <w:shd w:fill="339966" w:val="clear"/>
          </w:tcPr>
          <w:p w:rsidR="00000000" w:rsidDel="00000000" w:rsidP="00000000" w:rsidRDefault="00000000" w:rsidRPr="00000000" w14:paraId="00000005">
            <w:pPr>
              <w:spacing w:after="0" w:line="240" w:lineRule="auto"/>
              <w:jc w:val="right"/>
              <w:rPr>
                <w:rFonts w:ascii="Helvetica Neue" w:cs="Helvetica Neue" w:eastAsia="Helvetica Neue" w:hAnsi="Helvetica Neue"/>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page_views</w:t>
            </w:r>
          </w:p>
        </w:tc>
        <w:tc>
          <w:tcPr>
            <w:tcBorders>
              <w:top w:color="00ff00" w:space="0" w:sz="6" w:val="single"/>
              <w:left w:color="000000" w:space="0" w:sz="0" w:val="nil"/>
              <w:bottom w:color="00ff00" w:space="0" w:sz="6" w:val="single"/>
              <w:right w:color="000000" w:space="0" w:sz="0" w:val="nil"/>
            </w:tcBorders>
            <w:shd w:fill="339966" w:val="clear"/>
          </w:tcPr>
          <w:p w:rsidR="00000000" w:rsidDel="00000000" w:rsidP="00000000" w:rsidRDefault="00000000" w:rsidRPr="00000000" w14:paraId="00000006">
            <w:pPr>
              <w:spacing w:after="0" w:line="240" w:lineRule="auto"/>
              <w:jc w:val="right"/>
              <w:rPr>
                <w:rFonts w:ascii="Helvetica Neue" w:cs="Helvetica Neue" w:eastAsia="Helvetica Neue" w:hAnsi="Helvetica Neue"/>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conversions</w:t>
            </w:r>
          </w:p>
        </w:tc>
        <w:tc>
          <w:tcPr>
            <w:tcBorders>
              <w:top w:color="00ff00" w:space="0" w:sz="6" w:val="single"/>
              <w:left w:color="000000" w:space="0" w:sz="0" w:val="nil"/>
              <w:bottom w:color="00ff00" w:space="0" w:sz="6" w:val="single"/>
              <w:right w:color="00ff00" w:space="0" w:sz="6" w:val="single"/>
            </w:tcBorders>
            <w:shd w:fill="339966" w:val="clear"/>
          </w:tcPr>
          <w:p w:rsidR="00000000" w:rsidDel="00000000" w:rsidP="00000000" w:rsidRDefault="00000000" w:rsidRPr="00000000" w14:paraId="00000007">
            <w:pPr>
              <w:spacing w:after="0" w:line="240" w:lineRule="auto"/>
              <w:jc w:val="right"/>
              <w:rPr>
                <w:rFonts w:ascii="Helvetica Neue" w:cs="Helvetica Neue" w:eastAsia="Helvetica Neue" w:hAnsi="Helvetica Neue"/>
                <w:b w:val="1"/>
                <w:color w:val="ffffff"/>
                <w:sz w:val="20"/>
                <w:szCs w:val="20"/>
              </w:rPr>
            </w:pPr>
            <w:r w:rsidDel="00000000" w:rsidR="00000000" w:rsidRPr="00000000">
              <w:rPr>
                <w:rFonts w:ascii="Helvetica Neue" w:cs="Helvetica Neue" w:eastAsia="Helvetica Neue" w:hAnsi="Helvetica Neue"/>
                <w:b w:val="1"/>
                <w:color w:val="ffffff"/>
                <w:sz w:val="20"/>
                <w:szCs w:val="20"/>
                <w:rtl w:val="0"/>
              </w:rPr>
              <w:t xml:space="preserve">revenue</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08">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09">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1200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0A">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30</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0B">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450.5</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0C">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0D">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980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0E">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22</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0F">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375.75</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10">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11">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1450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12">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40</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13">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610.3</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14">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15">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1100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16">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28</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17">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500.2</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18">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19">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890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1A">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18</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1B">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320.9</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1C">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6/3/2025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1D">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1300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1E">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35</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1F">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540.75</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20">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7/3/2025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21">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1500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22">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42</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23">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620.8</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24">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8/3/2025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25">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1250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26">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33</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27">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505.6</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shd w:fill="ccffcc" w:val="clear"/>
          </w:tcPr>
          <w:p w:rsidR="00000000" w:rsidDel="00000000" w:rsidP="00000000" w:rsidRDefault="00000000" w:rsidRPr="00000000" w14:paraId="00000028">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9/3/2025</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29">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1100</w:t>
            </w:r>
          </w:p>
        </w:tc>
        <w:tc>
          <w:tcPr>
            <w:tcBorders>
              <w:top w:color="00ff00" w:space="0" w:sz="6" w:val="single"/>
              <w:left w:color="000000" w:space="0" w:sz="0" w:val="nil"/>
              <w:bottom w:color="00ff00" w:space="0" w:sz="6" w:val="single"/>
              <w:right w:color="000000" w:space="0" w:sz="0" w:val="nil"/>
            </w:tcBorders>
            <w:shd w:fill="ccffcc" w:val="clear"/>
          </w:tcPr>
          <w:p w:rsidR="00000000" w:rsidDel="00000000" w:rsidP="00000000" w:rsidRDefault="00000000" w:rsidRPr="00000000" w14:paraId="0000002A">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27</w:t>
            </w:r>
          </w:p>
        </w:tc>
        <w:tc>
          <w:tcPr>
            <w:tcBorders>
              <w:top w:color="00ff00" w:space="0" w:sz="6" w:val="single"/>
              <w:left w:color="000000" w:space="0" w:sz="0" w:val="nil"/>
              <w:bottom w:color="00ff00" w:space="0" w:sz="6" w:val="single"/>
              <w:right w:color="00ff00" w:space="0" w:sz="6" w:val="single"/>
            </w:tcBorders>
            <w:shd w:fill="ccffcc" w:val="clear"/>
          </w:tcPr>
          <w:p w:rsidR="00000000" w:rsidDel="00000000" w:rsidP="00000000" w:rsidRDefault="00000000" w:rsidRPr="00000000" w14:paraId="0000002B">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470.25</w:t>
            </w:r>
          </w:p>
        </w:tc>
      </w:tr>
      <w:tr>
        <w:trPr>
          <w:cantSplit w:val="0"/>
          <w:trHeight w:val="305" w:hRule="atLeast"/>
          <w:tblHeader w:val="0"/>
        </w:trPr>
        <w:tc>
          <w:tcPr>
            <w:tcBorders>
              <w:top w:color="00ff00" w:space="0" w:sz="6" w:val="single"/>
              <w:left w:color="00ff00" w:space="0" w:sz="6" w:val="single"/>
              <w:bottom w:color="00ff00" w:space="0" w:sz="6" w:val="single"/>
              <w:right w:color="000000" w:space="0" w:sz="0" w:val="nil"/>
            </w:tcBorders>
          </w:tcPr>
          <w:p w:rsidR="00000000" w:rsidDel="00000000" w:rsidP="00000000" w:rsidRDefault="00000000" w:rsidRPr="00000000" w14:paraId="0000002C">
            <w:pPr>
              <w:spacing w:after="0" w:line="240" w:lineRule="auto"/>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10/3/2025</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2D">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1600</w:t>
            </w:r>
          </w:p>
        </w:tc>
        <w:tc>
          <w:tcPr>
            <w:tcBorders>
              <w:top w:color="00ff00" w:space="0" w:sz="6" w:val="single"/>
              <w:left w:color="000000" w:space="0" w:sz="0" w:val="nil"/>
              <w:bottom w:color="00ff00" w:space="0" w:sz="6" w:val="single"/>
              <w:right w:color="000000" w:space="0" w:sz="0" w:val="nil"/>
            </w:tcBorders>
          </w:tcPr>
          <w:p w:rsidR="00000000" w:rsidDel="00000000" w:rsidP="00000000" w:rsidRDefault="00000000" w:rsidRPr="00000000" w14:paraId="0000002E">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50</w:t>
            </w:r>
          </w:p>
        </w:tc>
        <w:tc>
          <w:tcPr>
            <w:tcBorders>
              <w:top w:color="00ff00" w:space="0" w:sz="6" w:val="single"/>
              <w:left w:color="000000" w:space="0" w:sz="0" w:val="nil"/>
              <w:bottom w:color="00ff00" w:space="0" w:sz="6" w:val="single"/>
              <w:right w:color="00ff00" w:space="0" w:sz="6" w:val="single"/>
            </w:tcBorders>
          </w:tcPr>
          <w:p w:rsidR="00000000" w:rsidDel="00000000" w:rsidP="00000000" w:rsidRDefault="00000000" w:rsidRPr="00000000" w14:paraId="0000002F">
            <w:pPr>
              <w:spacing w:after="0" w:line="240" w:lineRule="auto"/>
              <w:jc w:val="right"/>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700</w:t>
            </w:r>
          </w:p>
        </w:tc>
      </w:tr>
    </w:tbl>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Write out and explain the SQL queries you would use to calculate: </w:t>
        <w:br w:type="textWrapping"/>
        <w:t xml:space="preserve">1) the conversion rate</w:t>
      </w:r>
    </w:p>
    <w:p w:rsidR="00000000" w:rsidDel="00000000" w:rsidP="00000000" w:rsidRDefault="00000000" w:rsidRPr="00000000" w14:paraId="0000003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Query</w:t>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SELECT </w:t>
      </w:r>
    </w:p>
    <w:p w:rsidR="00000000" w:rsidDel="00000000" w:rsidP="00000000" w:rsidRDefault="00000000" w:rsidRPr="00000000" w14:paraId="00000034">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p w:rsidR="00000000" w:rsidDel="00000000" w:rsidP="00000000" w:rsidRDefault="00000000" w:rsidRPr="00000000" w14:paraId="00000035">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(conversions * 1.0 / page_views) * 100 AS conversion_rate</w:t>
      </w:r>
    </w:p>
    <w:p w:rsidR="00000000" w:rsidDel="00000000" w:rsidP="00000000" w:rsidRDefault="00000000" w:rsidRPr="00000000" w14:paraId="00000036">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WebsiteAnalytics;</w:t>
      </w:r>
    </w:p>
    <w:p w:rsidR="00000000" w:rsidDel="00000000" w:rsidP="00000000" w:rsidRDefault="00000000" w:rsidRPr="00000000" w14:paraId="00000037">
      <w:pPr>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Explanation</w:t>
      </w:r>
    </w:p>
    <w:p w:rsidR="00000000" w:rsidDel="00000000" w:rsidP="00000000" w:rsidRDefault="00000000" w:rsidRPr="00000000" w14:paraId="00000038">
      <w:pPr>
        <w:numPr>
          <w:ilvl w:val="0"/>
          <w:numId w:val="2"/>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date: Selects the date column.</w:t>
      </w:r>
    </w:p>
    <w:p w:rsidR="00000000" w:rsidDel="00000000" w:rsidP="00000000" w:rsidRDefault="00000000" w:rsidRPr="00000000" w14:paraId="00000039">
      <w:pPr>
        <w:numPr>
          <w:ilvl w:val="0"/>
          <w:numId w:val="2"/>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(conversions * 1.0 / page_views): Divides the number of conversions by total page views to get the conversion rate as a decimal.</w:t>
      </w:r>
    </w:p>
    <w:p w:rsidR="00000000" w:rsidDel="00000000" w:rsidP="00000000" w:rsidRDefault="00000000" w:rsidRPr="00000000" w14:paraId="0000003A">
      <w:pPr>
        <w:numPr>
          <w:ilvl w:val="1"/>
          <w:numId w:val="2"/>
        </w:numPr>
        <w:spacing w:after="0" w:afterAutospacing="0"/>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Multiplying by 1.0 ensures decimal division in SQL instead of integer division.</w:t>
      </w:r>
    </w:p>
    <w:p w:rsidR="00000000" w:rsidDel="00000000" w:rsidP="00000000" w:rsidRDefault="00000000" w:rsidRPr="00000000" w14:paraId="0000003B">
      <w:pPr>
        <w:numPr>
          <w:ilvl w:val="0"/>
          <w:numId w:val="2"/>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 100: Converts the decimal to a percentage.</w:t>
      </w:r>
    </w:p>
    <w:p w:rsidR="00000000" w:rsidDel="00000000" w:rsidP="00000000" w:rsidRDefault="00000000" w:rsidRPr="00000000" w14:paraId="0000003C">
      <w:pPr>
        <w:numPr>
          <w:ilvl w:val="0"/>
          <w:numId w:val="2"/>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AS conversion_rate: Names the resulting column.</w:t>
      </w:r>
    </w:p>
    <w:p w:rsidR="00000000" w:rsidDel="00000000" w:rsidP="00000000" w:rsidRDefault="00000000" w:rsidRPr="00000000" w14:paraId="0000003D">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E">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F">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0">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1">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total revenue per day </w:t>
      </w:r>
    </w:p>
    <w:p w:rsidR="00000000" w:rsidDel="00000000" w:rsidP="00000000" w:rsidRDefault="00000000" w:rsidRPr="00000000" w14:paraId="00000042">
      <w:pPr>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Query</w:t>
      </w:r>
    </w:p>
    <w:p w:rsidR="00000000" w:rsidDel="00000000" w:rsidP="00000000" w:rsidRDefault="00000000" w:rsidRPr="00000000" w14:paraId="00000043">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SELECT </w:t>
      </w:r>
    </w:p>
    <w:p w:rsidR="00000000" w:rsidDel="00000000" w:rsidP="00000000" w:rsidRDefault="00000000" w:rsidRPr="00000000" w14:paraId="00000044">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p w:rsidR="00000000" w:rsidDel="00000000" w:rsidP="00000000" w:rsidRDefault="00000000" w:rsidRPr="00000000" w14:paraId="00000045">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SUM(revenue) AS total_revenue</w:t>
      </w:r>
    </w:p>
    <w:p w:rsidR="00000000" w:rsidDel="00000000" w:rsidP="00000000" w:rsidRDefault="00000000" w:rsidRPr="00000000" w14:paraId="00000046">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WebsiteAnalytics</w:t>
      </w:r>
    </w:p>
    <w:p w:rsidR="00000000" w:rsidDel="00000000" w:rsidP="00000000" w:rsidRDefault="00000000" w:rsidRPr="00000000" w14:paraId="00000047">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GROUP BY date;</w:t>
      </w:r>
    </w:p>
    <w:p w:rsidR="00000000" w:rsidDel="00000000" w:rsidP="00000000" w:rsidRDefault="00000000" w:rsidRPr="00000000" w14:paraId="00000048">
      <w:pPr>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Explanation</w:t>
      </w:r>
    </w:p>
    <w:p w:rsidR="00000000" w:rsidDel="00000000" w:rsidP="00000000" w:rsidRDefault="00000000" w:rsidRPr="00000000" w14:paraId="00000049">
      <w:pPr>
        <w:numPr>
          <w:ilvl w:val="0"/>
          <w:numId w:val="1"/>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date: Groups the data by date.</w:t>
      </w:r>
    </w:p>
    <w:p w:rsidR="00000000" w:rsidDel="00000000" w:rsidP="00000000" w:rsidRDefault="00000000" w:rsidRPr="00000000" w14:paraId="0000004A">
      <w:pPr>
        <w:numPr>
          <w:ilvl w:val="0"/>
          <w:numId w:val="1"/>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SUM(revenue): Adds up all revenue for the day.</w:t>
      </w:r>
    </w:p>
    <w:p w:rsidR="00000000" w:rsidDel="00000000" w:rsidP="00000000" w:rsidRDefault="00000000" w:rsidRPr="00000000" w14:paraId="0000004B">
      <w:pPr>
        <w:numPr>
          <w:ilvl w:val="0"/>
          <w:numId w:val="1"/>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GROUP BY date: Required when using aggregation functions like SUM().</w:t>
      </w:r>
    </w:p>
    <w:p w:rsidR="00000000" w:rsidDel="00000000" w:rsidP="00000000" w:rsidRDefault="00000000" w:rsidRPr="00000000" w14:paraId="0000004C">
      <w:pPr>
        <w:numPr>
          <w:ilvl w:val="0"/>
          <w:numId w:val="1"/>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AS total_revenue: Names the resulting column.</w:t>
      </w:r>
    </w:p>
    <w:p w:rsidR="00000000" w:rsidDel="00000000" w:rsidP="00000000" w:rsidRDefault="00000000" w:rsidRPr="00000000" w14:paraId="0000004D">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br w:type="textWrapping"/>
        <w:t xml:space="preserve">3) average revenue per conversion</w:t>
      </w:r>
    </w:p>
    <w:p w:rsidR="00000000" w:rsidDel="00000000" w:rsidP="00000000" w:rsidRDefault="00000000" w:rsidRPr="00000000" w14:paraId="0000004E">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Query</w:t>
      </w:r>
      <w:r w:rsidDel="00000000" w:rsidR="00000000" w:rsidRPr="00000000">
        <w:rPr>
          <w:rFonts w:ascii="Helvetica Neue" w:cs="Helvetica Neue" w:eastAsia="Helvetica Neue" w:hAnsi="Helvetica Neue"/>
          <w:sz w:val="20"/>
          <w:szCs w:val="20"/>
          <w:rtl w:val="0"/>
        </w:rPr>
        <w:br w:type="textWrapping"/>
        <w:tab/>
        <w:t xml:space="preserve">SELECT </w:t>
      </w:r>
    </w:p>
    <w:p w:rsidR="00000000" w:rsidDel="00000000" w:rsidP="00000000" w:rsidRDefault="00000000" w:rsidRPr="00000000" w14:paraId="0000004F">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p w:rsidR="00000000" w:rsidDel="00000000" w:rsidP="00000000" w:rsidRDefault="00000000" w:rsidRPr="00000000" w14:paraId="00000050">
      <w:pPr>
        <w:ind w:left="72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(revenue * 1.0 / conversions) AS avg_revenue_per_conversion</w:t>
      </w:r>
    </w:p>
    <w:p w:rsidR="00000000" w:rsidDel="00000000" w:rsidP="00000000" w:rsidRDefault="00000000" w:rsidRPr="00000000" w14:paraId="00000051">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FROM  WebsiteAnalytics;</w:t>
      </w:r>
    </w:p>
    <w:p w:rsidR="00000000" w:rsidDel="00000000" w:rsidP="00000000" w:rsidRDefault="00000000" w:rsidRPr="00000000" w14:paraId="00000052">
      <w:pPr>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Explanation</w:t>
      </w:r>
    </w:p>
    <w:p w:rsidR="00000000" w:rsidDel="00000000" w:rsidP="00000000" w:rsidRDefault="00000000" w:rsidRPr="00000000" w14:paraId="00000053">
      <w:pPr>
        <w:numPr>
          <w:ilvl w:val="0"/>
          <w:numId w:val="3"/>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date: Selects the date column.</w:t>
      </w:r>
    </w:p>
    <w:p w:rsidR="00000000" w:rsidDel="00000000" w:rsidP="00000000" w:rsidRDefault="00000000" w:rsidRPr="00000000" w14:paraId="00000054">
      <w:pPr>
        <w:numPr>
          <w:ilvl w:val="0"/>
          <w:numId w:val="3"/>
        </w:numPr>
        <w:spacing w:after="0" w:afterAutospacing="0"/>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(revenue * 1.0 / conversions): Divides the total revenue by the number of conversions to calculate average revenue per conversion.</w:t>
      </w:r>
    </w:p>
    <w:p w:rsidR="00000000" w:rsidDel="00000000" w:rsidP="00000000" w:rsidRDefault="00000000" w:rsidRPr="00000000" w14:paraId="00000055">
      <w:pPr>
        <w:numPr>
          <w:ilvl w:val="1"/>
          <w:numId w:val="3"/>
        </w:numPr>
        <w:spacing w:after="0" w:afterAutospacing="0"/>
        <w:ind w:left="144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 1.0: Ensures decimal division.</w:t>
      </w:r>
    </w:p>
    <w:p w:rsidR="00000000" w:rsidDel="00000000" w:rsidP="00000000" w:rsidRDefault="00000000" w:rsidRPr="00000000" w14:paraId="00000056">
      <w:pPr>
        <w:numPr>
          <w:ilvl w:val="0"/>
          <w:numId w:val="3"/>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AS avg_revenue_per_conversion: Names the resulting column.</w:t>
      </w:r>
    </w:p>
    <w:p w:rsidR="00000000" w:rsidDel="00000000" w:rsidP="00000000" w:rsidRDefault="00000000" w:rsidRPr="00000000" w14:paraId="0000005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Python Scripting Concepts</w:t>
      </w:r>
    </w:p>
    <w:p w:rsidR="00000000" w:rsidDel="00000000" w:rsidP="00000000" w:rsidRDefault="00000000" w:rsidRPr="00000000" w14:paraId="0000005F">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Your client has requested that you implement an email cleaning task, as some emails bounce when sent for various reasons. You are instructed to only clean emails that do not exist. Therefore, please write a Python script (including comments about your goals for each line of code) using a Jupyter notebook to produce a .csv file containing the non-existent emails (using a comma as the delimiter). Please refer to the attached </w:t>
      </w:r>
      <w:r w:rsidDel="00000000" w:rsidR="00000000" w:rsidRPr="00000000">
        <w:rPr>
          <w:rFonts w:ascii="Helvetica Neue" w:cs="Helvetica Neue" w:eastAsia="Helvetica Neue" w:hAnsi="Helvetica Neue"/>
          <w:b w:val="1"/>
          <w:sz w:val="20"/>
          <w:szCs w:val="20"/>
          <w:rtl w:val="0"/>
        </w:rPr>
        <w:t xml:space="preserve">deliveries.csv</w:t>
      </w:r>
      <w:r w:rsidDel="00000000" w:rsidR="00000000" w:rsidRPr="00000000">
        <w:rPr>
          <w:rFonts w:ascii="Helvetica Neue" w:cs="Helvetica Neue" w:eastAsia="Helvetica Neue" w:hAnsi="Helvetica Neue"/>
          <w:sz w:val="20"/>
          <w:szCs w:val="20"/>
          <w:rtl w:val="0"/>
        </w:rPr>
        <w:t xml:space="preserve"> file. We recommend using the </w:t>
      </w:r>
      <w:r w:rsidDel="00000000" w:rsidR="00000000" w:rsidRPr="00000000">
        <w:rPr>
          <w:rFonts w:ascii="Helvetica Neue" w:cs="Helvetica Neue" w:eastAsia="Helvetica Neue" w:hAnsi="Helvetica Neue"/>
          <w:b w:val="1"/>
          <w:sz w:val="20"/>
          <w:szCs w:val="20"/>
          <w:rtl w:val="0"/>
        </w:rPr>
        <w:t xml:space="preserve">Pandas</w:t>
      </w:r>
      <w:r w:rsidDel="00000000" w:rsidR="00000000" w:rsidRPr="00000000">
        <w:rPr>
          <w:rFonts w:ascii="Helvetica Neue" w:cs="Helvetica Neue" w:eastAsia="Helvetica Neue" w:hAnsi="Helvetica Neue"/>
          <w:sz w:val="20"/>
          <w:szCs w:val="20"/>
          <w:rtl w:val="0"/>
        </w:rPr>
        <w:t xml:space="preserve"> python library. You can deliver a .rar file with the scripts and the .csv or upload it to a GitHub repository (extra points for this last delivery method).</w:t>
      </w:r>
    </w:p>
    <w:p w:rsidR="00000000" w:rsidDel="00000000" w:rsidP="00000000" w:rsidRDefault="00000000" w:rsidRPr="00000000" w14:paraId="0000006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Hint</w:t>
      </w:r>
      <w:r w:rsidDel="00000000" w:rsidR="00000000" w:rsidRPr="00000000">
        <w:rPr>
          <w:rFonts w:ascii="Helvetica Neue" w:cs="Helvetica Neue" w:eastAsia="Helvetica Neue" w:hAnsi="Helvetica Neue"/>
          <w:sz w:val="20"/>
          <w:szCs w:val="20"/>
          <w:rtl w:val="0"/>
        </w:rPr>
        <w:t xml:space="preserve">: Utilize the </w:t>
      </w:r>
      <w:r w:rsidDel="00000000" w:rsidR="00000000" w:rsidRPr="00000000">
        <w:rPr>
          <w:rFonts w:ascii="Helvetica Neue" w:cs="Helvetica Neue" w:eastAsia="Helvetica Neue" w:hAnsi="Helvetica Neue"/>
          <w:b w:val="1"/>
          <w:sz w:val="20"/>
          <w:szCs w:val="20"/>
          <w:rtl w:val="0"/>
        </w:rPr>
        <w:t xml:space="preserve">failure_message</w:t>
      </w:r>
      <w:r w:rsidDel="00000000" w:rsidR="00000000" w:rsidRPr="00000000">
        <w:rPr>
          <w:rFonts w:ascii="Helvetica Neue" w:cs="Helvetica Neue" w:eastAsia="Helvetica Neue" w:hAnsi="Helvetica Neue"/>
          <w:sz w:val="20"/>
          <w:szCs w:val="20"/>
          <w:rtl w:val="0"/>
        </w:rPr>
        <w:t xml:space="preserve"> column to classify the non-existent bouncing emails.</w:t>
      </w:r>
    </w:p>
    <w:p w:rsidR="00000000" w:rsidDel="00000000" w:rsidP="00000000" w:rsidRDefault="00000000" w:rsidRPr="00000000" w14:paraId="0000006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GitHub Repository</w:t>
        <w:br w:type="textWrapping"/>
      </w:r>
      <w:hyperlink r:id="rId7">
        <w:r w:rsidDel="00000000" w:rsidR="00000000" w:rsidRPr="00000000">
          <w:rPr>
            <w:rFonts w:ascii="Helvetica Neue" w:cs="Helvetica Neue" w:eastAsia="Helvetica Neue" w:hAnsi="Helvetica Neue"/>
            <w:b w:val="1"/>
            <w:color w:val="1155cc"/>
            <w:sz w:val="20"/>
            <w:szCs w:val="20"/>
            <w:u w:val="single"/>
            <w:rtl w:val="0"/>
          </w:rPr>
          <w:t xml:space="preserve">https://github.com/osgusbt/test_Kezko.git</w:t>
        </w:r>
      </w:hyperlink>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b w:val="1"/>
          <w:sz w:val="20"/>
          <w:szCs w:val="20"/>
        </w:rPr>
      </w:pPr>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4529455</wp:posOffset>
          </wp:positionH>
          <wp:positionV relativeFrom="paragraph">
            <wp:posOffset>-163893</wp:posOffset>
          </wp:positionV>
          <wp:extent cx="1375794" cy="567515"/>
          <wp:effectExtent b="0" l="0" r="0" t="0"/>
          <wp:wrapNone/>
          <wp:docPr descr="A blue text on a black background&#10;&#10;AI-generated content may be incorrect." id="1492151897" name="image1.png"/>
          <a:graphic>
            <a:graphicData uri="http://schemas.openxmlformats.org/drawingml/2006/picture">
              <pic:pic>
                <pic:nvPicPr>
                  <pic:cNvPr descr="A blue text on a black background&#10;&#10;AI-generated content may be incorrect." id="0" name="image1.png"/>
                  <pic:cNvPicPr preferRelativeResize="0"/>
                </pic:nvPicPr>
                <pic:blipFill>
                  <a:blip r:embed="rId1"/>
                  <a:srcRect b="0" l="0" r="0" t="0"/>
                  <a:stretch>
                    <a:fillRect/>
                  </a:stretch>
                </pic:blipFill>
                <pic:spPr>
                  <a:xfrm>
                    <a:off x="0" y="0"/>
                    <a:ext cx="1375794" cy="5675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B76B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B76B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B76B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B76B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B76B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B76B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B76B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B76B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B76B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B76B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B76B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B76B5"/>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B76B5"/>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B76B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B76B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B76B5"/>
    <w:rPr>
      <w:i w:val="1"/>
      <w:iCs w:val="1"/>
      <w:color w:val="404040" w:themeColor="text1" w:themeTint="0000BF"/>
    </w:rPr>
  </w:style>
  <w:style w:type="paragraph" w:styleId="ListParagraph">
    <w:name w:val="List Paragraph"/>
    <w:basedOn w:val="Normal"/>
    <w:uiPriority w:val="34"/>
    <w:qFormat w:val="1"/>
    <w:rsid w:val="00EB76B5"/>
    <w:pPr>
      <w:ind w:left="720"/>
      <w:contextualSpacing w:val="1"/>
    </w:pPr>
  </w:style>
  <w:style w:type="character" w:styleId="IntenseEmphasis">
    <w:name w:val="Intense Emphasis"/>
    <w:basedOn w:val="DefaultParagraphFont"/>
    <w:uiPriority w:val="21"/>
    <w:qFormat w:val="1"/>
    <w:rsid w:val="00EB76B5"/>
    <w:rPr>
      <w:i w:val="1"/>
      <w:iCs w:val="1"/>
      <w:color w:val="0f4761" w:themeColor="accent1" w:themeShade="0000BF"/>
    </w:rPr>
  </w:style>
  <w:style w:type="paragraph" w:styleId="IntenseQuote">
    <w:name w:val="Intense Quote"/>
    <w:basedOn w:val="Normal"/>
    <w:next w:val="Normal"/>
    <w:link w:val="IntenseQuoteChar"/>
    <w:uiPriority w:val="30"/>
    <w:qFormat w:val="1"/>
    <w:rsid w:val="00EB76B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B76B5"/>
    <w:rPr>
      <w:i w:val="1"/>
      <w:iCs w:val="1"/>
      <w:color w:val="0f4761" w:themeColor="accent1" w:themeShade="0000BF"/>
    </w:rPr>
  </w:style>
  <w:style w:type="character" w:styleId="IntenseReference">
    <w:name w:val="Intense Reference"/>
    <w:basedOn w:val="DefaultParagraphFont"/>
    <w:uiPriority w:val="32"/>
    <w:qFormat w:val="1"/>
    <w:rsid w:val="00EB76B5"/>
    <w:rPr>
      <w:b w:val="1"/>
      <w:bCs w:val="1"/>
      <w:smallCaps w:val="1"/>
      <w:color w:val="0f4761" w:themeColor="accent1" w:themeShade="0000BF"/>
      <w:spacing w:val="5"/>
    </w:rPr>
  </w:style>
  <w:style w:type="paragraph" w:styleId="Header">
    <w:name w:val="header"/>
    <w:basedOn w:val="Normal"/>
    <w:link w:val="HeaderChar"/>
    <w:uiPriority w:val="99"/>
    <w:unhideWhenUsed w:val="1"/>
    <w:rsid w:val="00F94D6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4D64"/>
  </w:style>
  <w:style w:type="paragraph" w:styleId="Footer">
    <w:name w:val="footer"/>
    <w:basedOn w:val="Normal"/>
    <w:link w:val="FooterChar"/>
    <w:uiPriority w:val="99"/>
    <w:unhideWhenUsed w:val="1"/>
    <w:rsid w:val="00F94D6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4D64"/>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osgusbt/test_Kezko.g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UvXfcJjZb5lVVyCzWKRdLMK5KA==">CgMxLjA4AHIhMW00R2M3VE9MRmlkU1VERm85R0YtN2luaTRLMHk5dEhR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2025-03-13T20:57:00Z</dcterms:created>
  <dc:creator>LINA MARIA CARMONA CASTANO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87a64feca85602aad01896b3bf522f92643280641fa65bda31bf4a5ec1fb6166</vt:lpwstr>
  </property>
</Properties>
</file>