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85082789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85082789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ind w:left="708" w:hanging="708"/>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1051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5"/>
        <w:gridCol w:w="8790"/>
        <w:tblGridChange w:id="0">
          <w:tblGrid>
            <w:gridCol w:w="1725"/>
            <w:gridCol w:w="8790"/>
          </w:tblGrid>
        </w:tblGridChange>
      </w:tblGrid>
      <w:tr>
        <w:trPr>
          <w:cantSplit w:val="0"/>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F">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Ha concluido satisfactoriamente la fase de ingeniería de software del proyecto "</w:t>
            </w:r>
            <w:r w:rsidDel="00000000" w:rsidR="00000000" w:rsidRPr="00000000">
              <w:rPr>
                <w:i w:val="1"/>
                <w:iCs w:val="1"/>
                <w:sz w:val="20"/>
                <w:szCs w:val="20"/>
                <w:rtl w:val="0"/>
              </w:rPr>
              <w:t xml:space="preserve">Pharm.AI</w:t>
            </w:r>
            <w:r w:rsidDel="00000000" w:rsidR="00000000" w:rsidRPr="00000000">
              <w:rPr>
                <w:rFonts w:ascii="Calibri" w:cs="Calibri" w:eastAsia="Calibri" w:hAnsi="Calibri"/>
                <w:i w:val="1"/>
                <w:iCs w:val="1"/>
                <w:sz w:val="20"/>
                <w:szCs w:val="20"/>
                <w:rtl w:val="0"/>
              </w:rPr>
              <w:t xml:space="preserve">", correspondiente a la primera etapa de la Fase 2. Esta fase ha sido crucial para traducir los objetivos del proyecto en un conjunto de especificaciones técnicas y funcionales que guiarán la construcción del Producto Mínimo Viable (PMV).</w:t>
            </w:r>
          </w:p>
          <w:p w:rsidR="00000000" w:rsidDel="00000000" w:rsidP="00000000" w:rsidRDefault="00000000" w:rsidRPr="00000000" w14:paraId="0000001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Las actividades completadas son la generación de los siguientes artefactos de desarrollo:</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Especificación de Requisitos de Software (ERS): Documento maestro que define los 6 requisitos funcionales (RF) clave, como la RF-003 (Consulta de Inventario en BDD) y RF-005 (Manejo de Falta de Stock), y los 6 requisitos no funcionales (RNF) que aseguran el desempeño y la seguridad.</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Product Backlog: Desglose de las Épicas de la Carta Gantt en 16 Historias de Usuario priorizadas, definiendo el scope exacto del PMV.</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Arquitectura del Sistema y Flujo BPMN 2.0: Se diseñó la arquitectura de componentes (Frontend React, Backend Node.js, BDD PostgreSQL, API Externa OpenAI) y se modeló el flujo de negocio exacto, asegurando la integración del inventario (stock &gt; 0) en la lógica de recomendación.</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Casos de Uso y Matriz RACI: Se detallaron los escenarios de prueba (Éxito, Sin Stock, Inválido) y se clarificaron las responsabilidades de los stakeholders del proyecto.</w:t>
            </w:r>
          </w:p>
          <w:p w:rsidR="00000000" w:rsidDel="00000000" w:rsidP="00000000" w:rsidRDefault="00000000" w:rsidRPr="00000000" w14:paraId="00000015">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 encuentra ahora en una posición robusta para iniciar la fase de codificación (Épicas 1-6), contando con una hoja de ruta técnica clara y validada.</w:t>
            </w:r>
          </w:p>
        </w:tc>
      </w:tr>
      <w:tr>
        <w:trPr>
          <w:cantSplit w:val="0"/>
          <w:trHeight w:val="124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7">
            <w:pPr>
              <w:jc w:val="both"/>
              <w:rPr>
                <w:rFonts w:ascii="Calibri" w:cs="Calibri" w:eastAsia="Calibri" w:hAnsi="Calibri"/>
                <w:b w:val="1"/>
                <w:bCs w:val="1"/>
                <w:i w:val="1"/>
                <w:iCs w:val="1"/>
                <w:sz w:val="20"/>
                <w:szCs w:val="20"/>
              </w:rPr>
            </w:pPr>
            <w:r w:rsidDel="00000000" w:rsidR="00000000" w:rsidRPr="00000000">
              <w:rPr>
                <w:i w:val="1"/>
                <w:iCs w:val="1"/>
                <w:sz w:val="20"/>
                <w:szCs w:val="20"/>
                <w:rtl w:val="0"/>
              </w:rPr>
              <w:t xml:space="preserve">Desarrollar un chatbot especializado en el ámbito farmacéutico, capaz de interactuar con los clientes mediante inteligencia artificial generativa y procesamiento de lenguaje natural. Su función principal será interpretar síntomas comunes y recomendar medicamentos de venta libre disponibles en el inventario de la farmacia</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spacing w:after="240" w:before="240" w:lineRule="auto"/>
              <w:jc w:val="both"/>
              <w:rPr>
                <w:i w:val="1"/>
                <w:iCs w:val="1"/>
                <w:sz w:val="20"/>
                <w:szCs w:val="20"/>
              </w:rPr>
            </w:pPr>
            <w:r w:rsidDel="00000000" w:rsidR="00000000" w:rsidRPr="00000000">
              <w:rPr>
                <w:i w:val="1"/>
                <w:iCs w:val="1"/>
                <w:sz w:val="20"/>
                <w:szCs w:val="20"/>
                <w:rtl w:val="0"/>
              </w:rPr>
              <w:t xml:space="preserve">La metodología del proyecto evolucionó significativamente durante la Fase 2, pasando de un enfoque </w:t>
            </w:r>
            <w:r w:rsidDel="00000000" w:rsidR="00000000" w:rsidRPr="00000000">
              <w:rPr>
                <w:b w:val="1"/>
                <w:bCs w:val="1"/>
                <w:i w:val="1"/>
                <w:iCs w:val="1"/>
                <w:sz w:val="20"/>
                <w:szCs w:val="20"/>
                <w:rtl w:val="0"/>
              </w:rPr>
              <w:t xml:space="preserve">predictivo (Cascada)</w:t>
            </w:r>
            <w:r w:rsidDel="00000000" w:rsidR="00000000" w:rsidRPr="00000000">
              <w:rPr>
                <w:i w:val="1"/>
                <w:iCs w:val="1"/>
                <w:sz w:val="20"/>
                <w:szCs w:val="20"/>
                <w:rtl w:val="0"/>
              </w:rPr>
              <w:t xml:space="preserve"> a uno </w:t>
            </w:r>
            <w:r w:rsidDel="00000000" w:rsidR="00000000" w:rsidRPr="00000000">
              <w:rPr>
                <w:b w:val="1"/>
                <w:bCs w:val="1"/>
                <w:i w:val="1"/>
                <w:iCs w:val="1"/>
                <w:sz w:val="20"/>
                <w:szCs w:val="20"/>
                <w:rtl w:val="0"/>
              </w:rPr>
              <w:t xml:space="preserve">adaptativo (Ágil/Iterativo)</w:t>
            </w:r>
            <w:r w:rsidDel="00000000" w:rsidR="00000000" w:rsidRPr="00000000">
              <w:rPr>
                <w:i w:val="1"/>
                <w:iCs w:val="1"/>
                <w:sz w:val="20"/>
                <w:szCs w:val="20"/>
                <w:rtl w:val="0"/>
              </w:rPr>
              <w:t xml:space="preserve">.</w:t>
            </w:r>
          </w:p>
          <w:p w:rsidR="00000000" w:rsidDel="00000000" w:rsidP="00000000" w:rsidRDefault="00000000" w:rsidRPr="00000000" w14:paraId="0000001A">
            <w:pPr>
              <w:numPr>
                <w:ilvl w:val="0"/>
                <w:numId w:val="3"/>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Inicio (Planificación Rígida):</w:t>
            </w:r>
            <w:r w:rsidDel="00000000" w:rsidR="00000000" w:rsidRPr="00000000">
              <w:rPr>
                <w:i w:val="1"/>
                <w:iCs w:val="1"/>
                <w:sz w:val="20"/>
                <w:szCs w:val="20"/>
                <w:rtl w:val="0"/>
              </w:rPr>
              <w:t xml:space="preserve"> Al principio, se intentó seguir la Carta Gantt de manera lineal (Base de datos -&gt; Backend -&gt; Frontend). Sin embargo, al llegar a la integración de la IA (Épica 3), se descubrió que el modelo de datos inicial no soportaba las necesidades de la IA.</w:t>
            </w:r>
          </w:p>
          <w:p w:rsidR="00000000" w:rsidDel="00000000" w:rsidP="00000000" w:rsidRDefault="00000000" w:rsidRPr="00000000" w14:paraId="0000001B">
            <w:pPr>
              <w:numPr>
                <w:ilvl w:val="0"/>
                <w:numId w:val="3"/>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Transición (Iteración):</w:t>
            </w:r>
            <w:r w:rsidDel="00000000" w:rsidR="00000000" w:rsidRPr="00000000">
              <w:rPr>
                <w:i w:val="1"/>
                <w:iCs w:val="1"/>
                <w:sz w:val="20"/>
                <w:szCs w:val="20"/>
                <w:rtl w:val="0"/>
              </w:rPr>
              <w:t xml:space="preserve"> En lugar de seguir avanzando con un modelo defectuoso, se adoptó un ciclo iterativo. Se regresó a la Épica 1 (Base de Datos) para normalizar las categorías, luego se ajustó la Épica 2 (Backend) y se volvió a probar la Épica 3.</w:t>
            </w:r>
          </w:p>
          <w:p w:rsidR="00000000" w:rsidDel="00000000" w:rsidP="00000000" w:rsidRDefault="00000000" w:rsidRPr="00000000" w14:paraId="0000001C">
            <w:pPr>
              <w:numPr>
                <w:ilvl w:val="0"/>
                <w:numId w:val="3"/>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Estado Final (Feedback Continuo):</w:t>
            </w:r>
            <w:r w:rsidDel="00000000" w:rsidR="00000000" w:rsidRPr="00000000">
              <w:rPr>
                <w:i w:val="1"/>
                <w:iCs w:val="1"/>
                <w:sz w:val="20"/>
                <w:szCs w:val="20"/>
                <w:rtl w:val="0"/>
              </w:rPr>
              <w:t xml:space="preserve"> El desarrollo del Panel de Administración se convirtió en una herramienta de feedback continuo. Cada nueva funcionalidad en el Admin (ej. editar stock) generaba inmediatamente una prueba de regresión en el Chatbot, asegurando que la integración se mantuviera estable. La metodología final se basó en </w:t>
            </w:r>
            <w:r w:rsidDel="00000000" w:rsidR="00000000" w:rsidRPr="00000000">
              <w:rPr>
                <w:b w:val="1"/>
                <w:bCs w:val="1"/>
                <w:i w:val="1"/>
                <w:iCs w:val="1"/>
                <w:sz w:val="20"/>
                <w:szCs w:val="20"/>
                <w:rtl w:val="0"/>
              </w:rPr>
              <w:t xml:space="preserve">ciclos cortos de desarrollo-prueba-ajuste</w:t>
            </w:r>
            <w:r w:rsidDel="00000000" w:rsidR="00000000" w:rsidRPr="00000000">
              <w:rPr>
                <w:i w:val="1"/>
                <w:iCs w:val="1"/>
                <w:sz w:val="20"/>
                <w:szCs w:val="20"/>
                <w:rtl w:val="0"/>
              </w:rPr>
              <w:t xml:space="preserve">, priorizando la funcionalidad del "Cerebro del Bot" por sobre la adherencia estricta al calendario original de actividades.</w:t>
            </w:r>
          </w:p>
          <w:p w:rsidR="00000000" w:rsidDel="00000000" w:rsidP="00000000" w:rsidRDefault="00000000" w:rsidRPr="00000000" w14:paraId="0000001D">
            <w:pPr>
              <w:jc w:val="both"/>
              <w:rPr>
                <w:i w:val="1"/>
                <w:iCs w:val="1"/>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F">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Las evidencias de avance son los 6 artefactos de documentación de ingeniería de software mencionados: ERS, Product Backlog, Diagrama BPMN 2.0, Diagrama de Arquitectura del Sistema, Matriz RACI y Documento de Casos de Uso.</w:t>
            </w:r>
          </w:p>
          <w:p w:rsidR="00000000" w:rsidDel="00000000" w:rsidP="00000000" w:rsidRDefault="00000000" w:rsidRPr="00000000" w14:paraId="0000002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Estas evidencias dan cuenta de la calidad metodológica del proyecto. No son solo documentos, sino los "planos" de la construcción, fundamentales en la disciplina de Ingeniería en Informática.</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sz w:val="20"/>
                <w:szCs w:val="20"/>
                <w:shd w:fill="auto" w:val="clear"/>
                <w:vertAlign w:val="baseline"/>
              </w:rPr>
            </w:pPr>
            <w:r w:rsidDel="00000000" w:rsidR="00000000" w:rsidRPr="00000000">
              <w:rPr>
                <w:rFonts w:ascii="Calibri" w:cs="Calibri" w:eastAsia="Calibri" w:hAnsi="Calibri"/>
                <w:b w:val="1"/>
                <w:bCs w:val="1"/>
                <w:i w:val="1"/>
                <w:iCs w:val="1"/>
                <w:smallCaps w:val="0"/>
                <w:strike w:val="0"/>
                <w:sz w:val="20"/>
                <w:szCs w:val="20"/>
                <w:u w:val="none"/>
                <w:shd w:fill="auto" w:val="clear"/>
                <w:vertAlign w:val="baseline"/>
                <w:rtl w:val="0"/>
              </w:rPr>
              <w:t xml:space="preserve">Resguardan la Calidad y el Alcance: La ERS y el Product Backlog actúan como un contrato que define explícitamente qué se va a construir, evitando la "corrupción del alcance" (scope creep).</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sz w:val="20"/>
                <w:szCs w:val="20"/>
                <w:shd w:fill="auto" w:val="clear"/>
                <w:vertAlign w:val="baseline"/>
              </w:rPr>
            </w:pPr>
            <w:r w:rsidDel="00000000" w:rsidR="00000000" w:rsidRPr="00000000">
              <w:rPr>
                <w:rFonts w:ascii="Calibri" w:cs="Calibri" w:eastAsia="Calibri" w:hAnsi="Calibri"/>
                <w:b w:val="1"/>
                <w:bCs w:val="1"/>
                <w:i w:val="1"/>
                <w:iCs w:val="1"/>
                <w:smallCaps w:val="0"/>
                <w:strike w:val="0"/>
                <w:sz w:val="20"/>
                <w:szCs w:val="20"/>
                <w:u w:val="none"/>
                <w:shd w:fill="auto" w:val="clear"/>
                <w:vertAlign w:val="baseline"/>
                <w:rtl w:val="0"/>
              </w:rPr>
              <w:t xml:space="preserve">Aseguran la Viabilidad Técnica: El Diagrama de Arquitectura y el BPMN validan que el diseño es técnicamente sólido, escalable y seguro (ej. ocultando claves de API en el Backend).</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1"/>
                <w:iCs w:val="1"/>
                <w:smallCaps w:val="0"/>
                <w:strike w:val="0"/>
                <w:sz w:val="20"/>
                <w:szCs w:val="20"/>
                <w:shd w:fill="auto" w:val="clear"/>
                <w:vertAlign w:val="baseline"/>
              </w:rPr>
            </w:pPr>
            <w:r w:rsidDel="00000000" w:rsidR="00000000" w:rsidRPr="00000000">
              <w:rPr>
                <w:rFonts w:ascii="Calibri" w:cs="Calibri" w:eastAsia="Calibri" w:hAnsi="Calibri"/>
                <w:b w:val="1"/>
                <w:bCs w:val="1"/>
                <w:i w:val="1"/>
                <w:iCs w:val="1"/>
                <w:smallCaps w:val="0"/>
                <w:strike w:val="0"/>
                <w:sz w:val="20"/>
                <w:szCs w:val="20"/>
                <w:u w:val="none"/>
                <w:shd w:fill="auto" w:val="clear"/>
                <w:vertAlign w:val="baseline"/>
                <w:rtl w:val="0"/>
              </w:rPr>
              <w:t xml:space="preserve">Garantizan la Correctitud Funcional: Los Casos de Uso definen los criterios de aceptación exactos que se usarán en la Épica 6 (Validación funcional), asegurando que el producto final haga lo que debe hacer.</w:t>
            </w:r>
          </w:p>
          <w:p w:rsidR="00000000" w:rsidDel="00000000" w:rsidP="00000000" w:rsidRDefault="00000000" w:rsidRPr="00000000" w14:paraId="00000024">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conjunto, estos artefactos demuestran el cumplimiento de la planificación Cartagant y la aplicación de buenas prácticas de la industria antes de escribir una sola línea de código.</w:t>
            </w:r>
          </w:p>
          <w:p w:rsidR="00000000" w:rsidDel="00000000" w:rsidP="00000000" w:rsidRDefault="00000000" w:rsidRPr="00000000" w14:paraId="00000025">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Caso de uso:</w:t>
            </w:r>
          </w:p>
          <w:p w:rsidR="00000000" w:rsidDel="00000000" w:rsidP="00000000" w:rsidRDefault="00000000" w:rsidRPr="00000000" w14:paraId="00000026">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Pr>
              <w:drawing>
                <wp:inline distB="0" distT="0" distL="0" distR="0">
                  <wp:extent cx="3734923" cy="2973357"/>
                  <wp:effectExtent b="0" l="0" r="0" t="0"/>
                  <wp:docPr descr="Diagrama&#10;&#10;El contenido generado por IA puede ser incorrecto." id="1850827899" name="image1.png"/>
                  <a:graphic>
                    <a:graphicData uri="http://schemas.openxmlformats.org/drawingml/2006/picture">
                      <pic:pic>
                        <pic:nvPicPr>
                          <pic:cNvPr descr="Diagrama&#10;&#10;El contenido generado por IA puede ser incorrecto." id="0" name="image1.png"/>
                          <pic:cNvPicPr preferRelativeResize="0"/>
                        </pic:nvPicPr>
                        <pic:blipFill>
                          <a:blip r:embed="rId8"/>
                          <a:srcRect b="0" l="0" r="0" t="0"/>
                          <a:stretch>
                            <a:fillRect/>
                          </a:stretch>
                        </pic:blipFill>
                        <pic:spPr>
                          <a:xfrm>
                            <a:off x="0" y="0"/>
                            <a:ext cx="3734923" cy="297335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8">
            <w:pPr>
              <w:jc w:val="both"/>
              <w:rPr>
                <w:i w:val="1"/>
                <w:iCs w:val="1"/>
                <w:sz w:val="20"/>
                <w:szCs w:val="20"/>
              </w:rPr>
            </w:pPr>
            <w:r w:rsidDel="00000000" w:rsidR="00000000" w:rsidRPr="00000000">
              <w:rPr>
                <w:rFonts w:ascii="Calibri" w:cs="Calibri" w:eastAsia="Calibri" w:hAnsi="Calibri"/>
                <w:i w:val="1"/>
                <w:iCs w:val="1"/>
                <w:sz w:val="20"/>
                <w:szCs w:val="20"/>
                <w:rtl w:val="0"/>
              </w:rPr>
              <w:t xml:space="preserve">RACI:</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Pr>
              <w:drawing>
                <wp:inline distB="0" distT="0" distL="0" distR="0">
                  <wp:extent cx="5400040" cy="1346200"/>
                  <wp:effectExtent b="0" l="0" r="0" t="0"/>
                  <wp:docPr id="18508279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04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B">
            <w:pPr>
              <w:ind w:left="708" w:hanging="708"/>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Backlog: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Este documento detalla el Product Backlog del proyecto Pharm.AI, compuesto por las Historias de Usuario (HU) necesarias para construir el Producto Mínimo Viable (PMV). Las historias están agrupadas por Épicas, alineándose con la planificación del proyecto (Cartagant.xlsx - Hoja1.csv) y los requisitos definidos en la ERS (Especificación de Requisitos de Software).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La prioridad se define como:</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 Esencial para el PMV. Sin esto, el producto no funciona.</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MEDIA: Importante para la experiencia del usuario y la calidad del producto.</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BAJA: Deseable, pero puede postergarse si el tiempo apremia.</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0000"/>
                <w:sz w:val="20"/>
                <w:szCs w:val="20"/>
              </w:rPr>
            </w:pPr>
            <w:r w:rsidDel="00000000" w:rsidR="00000000" w:rsidRPr="00000000">
              <w:rPr>
                <w:i w:val="1"/>
                <w:iCs w:val="1"/>
                <w:color w:val="000000"/>
                <w:sz w:val="20"/>
                <w:szCs w:val="20"/>
                <w:rtl w:val="0"/>
              </w:rPr>
              <w:t xml:space="preserve">Épica 1: Base de Datos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Objetivo: Diseñar y crear el almacenamiento de datos para productos e interacciones.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20"/>
              <w:gridCol w:w="2415"/>
              <w:gridCol w:w="1380"/>
              <w:gridCol w:w="4545"/>
              <w:tblGridChange w:id="0">
                <w:tblGrid>
                  <w:gridCol w:w="1020"/>
                  <w:gridCol w:w="2415"/>
                  <w:gridCol w:w="1380"/>
                  <w:gridCol w:w="45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Historia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Criterios de Aceptación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desarrollador, quiero un modelo de BDD que almacene los productos de la farmacia, para que el sistema pueda consultar el inventario.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El modelo de datos (Productos) debe incluir: id, nombre, descripción, categoría, stock (numérico) y precio, imagen.</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stock debe ser un número entero.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administrador del sistema, quiero que la BDD tenga una tabla para registrar las conversaciones, para cumplir con la Épica 5 (Registro de interacción).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El modelo de datos (Conversaciones) debe incluir: id, mensaje_usuario (texto), respuesta_bot (texto) y timestamp (fecha/hora).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desarrollador, quiero poblar la BDD con un inventario simulado, para poder realizar las pruebas funcionales de la Épica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La tabla Productos debe contener al menos 15 productos de venta libre simulados.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Debe haber productos con stock &gt; 0 y productos con stock = 0 para probar todos los escenarios.</w:t>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0000"/>
                <w:sz w:val="20"/>
                <w:szCs w:val="20"/>
              </w:rPr>
            </w:pPr>
            <w:r w:rsidDel="00000000" w:rsidR="00000000" w:rsidRPr="00000000">
              <w:rPr>
                <w:i w:val="1"/>
                <w:iCs w:val="1"/>
                <w:color w:val="000000"/>
                <w:sz w:val="20"/>
                <w:szCs w:val="20"/>
                <w:rtl w:val="0"/>
              </w:rPr>
              <w:t xml:space="preserve">Épica 2: Backend</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Objetivo: Implementar la lógica de negocio y la conexión entre componentes.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
              <w:gridCol w:w="2505"/>
              <w:gridCol w:w="1305"/>
              <w:gridCol w:w="4515"/>
              <w:tblGridChange w:id="0">
                <w:tblGrid>
                  <w:gridCol w:w="1035"/>
                  <w:gridCol w:w="2505"/>
                  <w:gridCol w:w="1305"/>
                  <w:gridCol w:w="45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Historia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Criterios de Aceptación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el frontend, quiero tener un único endpoint de API (/api/chat) al cual enviar el mensaje del usuario, para recibir una respuesta del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Debe existir un endpoint POST /api/chat.</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endpoint debe aceptar un JSON con el { "message": "..." } del usuario.</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3. El endpoint debe devolver un JSON con la { "response": "..." } del bot.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desarrollador, quiero que el backend se conecte a la BDD de PostgreSQL/PRISMA, para poder consultar la tabla Productos.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El backend debe poder leer las credenciales de la BDD desde variables de entorno.</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backend debe poder ejecutar una consulta SELECT en la tabla Productos y obtener resultados.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desarrollador, quiero implementar el middleware de CORS, para permitir que el frontend (en un dominio/puerto diferente) se comunique con el 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El backend debe incluir la librería cors.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Las peticiones POST desde el frontend (React) no deben ser bloqueadas por el navegador.</w:t>
                  </w:r>
                </w:p>
              </w:tc>
            </w:tr>
          </w:tbl>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0000"/>
                <w:sz w:val="20"/>
                <w:szCs w:val="20"/>
              </w:rPr>
            </w:pPr>
            <w:r w:rsidDel="00000000" w:rsidR="00000000" w:rsidRPr="00000000">
              <w:rPr>
                <w:i w:val="1"/>
                <w:iCs w:val="1"/>
                <w:color w:val="000000"/>
                <w:sz w:val="20"/>
                <w:szCs w:val="20"/>
                <w:rtl w:val="0"/>
              </w:rPr>
              <w:t xml:space="preserve">Épica 3: Integración de IA Generativa</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Objetivo: Procesar el lenguaje del usuario y generar la lógica de recomendación.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0"/>
              <w:gridCol w:w="2820"/>
              <w:gridCol w:w="1380"/>
              <w:gridCol w:w="4020"/>
              <w:tblGridChange w:id="0">
                <w:tblGrid>
                  <w:gridCol w:w="1140"/>
                  <w:gridCol w:w="2820"/>
                  <w:gridCol w:w="1380"/>
                  <w:gridCol w:w="40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Historia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Criterios de Aceptación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con un síntoma (ej. "acidez"), quiero recibir una recomendación de un producto que sirva para ese síntoma y esté en stock, para poder solucionar mi malestar.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El backend debe llamar a la API de OpenAI con el mensaje del usuario.</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OpenAI debe percibir estos síntomas y pensar en una lista de productos que servirían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3. El backend debe buscar en la BDD productos con stock &gt; 0.</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4. La respuesta final al usuario debe incluir los nombres de los productos encontrados con su precio referencial.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quiero que el bot me informe si no hay productos en stock para mis síntomas, para no crear falsas expectativas y saber qué hacer.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El flujo de la HU-07 se ejecuta.</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La consulta a la BDD no devuelve productos (stock = 0 o no existen).</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3. El bot responde con un mensaje claro (ej. "No encontré un producto en stock para esos síntomas...").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quiero que el bot me pida que reformule mi pregunta si escribo algo que no entiende (ej. "venden pan"), para guiarme de vuelta al flujo correcto.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OpenAI (o una lógica en el backend) identifica que el mensaje no está relacionado con síntomas.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bot responde con un mensaje de re-orientación (ej. "Solo puedo ayudarte con síntomas y medicamentos de venta libre...").</w:t>
                  </w:r>
                </w:p>
              </w:tc>
            </w:tr>
          </w:tbl>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0000"/>
                <w:sz w:val="20"/>
                <w:szCs w:val="20"/>
              </w:rPr>
            </w:pPr>
            <w:r w:rsidDel="00000000" w:rsidR="00000000" w:rsidRPr="00000000">
              <w:rPr>
                <w:i w:val="1"/>
                <w:iCs w:val="1"/>
                <w:color w:val="000000"/>
                <w:sz w:val="20"/>
                <w:szCs w:val="20"/>
                <w:rtl w:val="0"/>
              </w:rPr>
              <w:t xml:space="preserve">Épica 4: Interfaz Web</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Objetivo: Diseñar e implementar la interfaz de chat para el usuario final.</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2670"/>
              <w:gridCol w:w="1080"/>
              <w:gridCol w:w="4410"/>
              <w:tblGridChange w:id="0">
                <w:tblGrid>
                  <w:gridCol w:w="1200"/>
                  <w:gridCol w:w="2670"/>
                  <w:gridCol w:w="1080"/>
                  <w:gridCol w:w="44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Historia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Criterios de Aceptación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quiero ver un disclaimer legal al abrir el chat, para entender que el bot no reemplaza a un médico (Cumple R-4 de la 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Al cargar la ventana de chat, aparece un mensaje de bienvenida.</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mensaje incluye el disclaimer legal de forma clara y visible.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quiero poder escribir mis síntomas en un campo de texto y presionar "Enviar", para iniciar mi consulta.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La interfaz debe tener un input de texto y un button de envío.</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Al enviar, el mensaje debe aparecer en la ventana de chat con la marca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quiero ver la respuesta del bot en la ventana de chat, para poder leer mi recomendación.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La respuesta del backend (HU-04) se debe renderizar en la ventana de chat.</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mensaje debe estar claramente identificado como "Pharm.AI".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quiero ver un indicador de "escribiendo..." mientras el bot prepara mi respuesta, para saber que el sistema está procesando mi solicitud.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Después de enviar un mensaje, un indicador visual (ej. "Pharm.AI está escribiendo...") aparece.</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indicador desaparece cuando se recibe la respuesta final.</w:t>
                  </w:r>
                </w:p>
              </w:tc>
            </w:tr>
          </w:tbl>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0000"/>
                <w:sz w:val="20"/>
                <w:szCs w:val="20"/>
              </w:rPr>
            </w:pPr>
            <w:r w:rsidDel="00000000" w:rsidR="00000000" w:rsidRPr="00000000">
              <w:rPr>
                <w:i w:val="1"/>
                <w:iCs w:val="1"/>
                <w:color w:val="000000"/>
                <w:sz w:val="20"/>
                <w:szCs w:val="20"/>
                <w:rtl w:val="0"/>
              </w:rPr>
              <w:t xml:space="preserve">Épica 5: Registro de Interacción</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Objetivo: Implementar el almacenamiento de conversaciones para análisis.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45"/>
              <w:gridCol w:w="2295"/>
              <w:gridCol w:w="1335"/>
              <w:gridCol w:w="4485"/>
              <w:tblGridChange w:id="0">
                <w:tblGrid>
                  <w:gridCol w:w="1245"/>
                  <w:gridCol w:w="2295"/>
                  <w:gridCol w:w="1335"/>
                  <w:gridCol w:w="4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Historia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Criterios de Aceptación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administrador del sistema, quiero que la consulta del usuario y la respuesta final del bot se guarden en la BDD, para poder analizar y mejorar la precisión del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Después de enviar la respuesta al usuario (HU-07, HU-08), el backend debe ejecutar un INSERT en la tabla Conversaciones.</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Se debe guardar el mensaje original del usuario, la respuesta del bot y el timestamp.</w:t>
                  </w:r>
                </w:p>
              </w:tc>
            </w:tr>
          </w:tbl>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0000"/>
                <w:sz w:val="20"/>
                <w:szCs w:val="20"/>
              </w:rPr>
            </w:pPr>
            <w:r w:rsidDel="00000000" w:rsidR="00000000" w:rsidRPr="00000000">
              <w:rPr>
                <w:i w:val="1"/>
                <w:iCs w:val="1"/>
                <w:color w:val="000000"/>
                <w:sz w:val="20"/>
                <w:szCs w:val="20"/>
                <w:rtl w:val="0"/>
              </w:rPr>
              <w:t xml:space="preserve">Épica 6: Validación Funcional</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Objetivo: Realizar pruebas y ajustes para asegurar el funcionamiento del PMV.</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2550"/>
              <w:gridCol w:w="1260"/>
              <w:gridCol w:w="4260"/>
              <w:tblGridChange w:id="0">
                <w:tblGrid>
                  <w:gridCol w:w="1290"/>
                  <w:gridCol w:w="2550"/>
                  <w:gridCol w:w="1260"/>
                  <w:gridCol w:w="4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Historia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Criterios de Aceptación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desarrollador, quiero probar el flujo completo con casos de uso definidos, para validar que el sistema cumple con los requisitos.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Caso 1 (Éxito): Probar un síntoma que tenga producto en stock (ej. "dolor de cabeza"). El bot debe responder con el producto.</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Caso 2 (Sin Stock): Probar un síntoma que tenga producto pero con stock = 0. El bot debe responder que no hay stock.</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3. Caso 3 (Inválido): Probar un síntoma no relacionado (ej. "uñas quebradizas"). El bot debe responder adecuadamente.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HU-16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Como cliente, quiero que el sistema maneje errores de conexión (ej. si la API de OpenAI falla), para no quedarme con una pantalla congelada.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 Simular una falla en la API de OpenAI.</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 El backend debe capturar el error (try-catch).</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3. El bot debe responder al usuario un mensaje de error genérico (ej. "Lo siento, estoy teniendo problemas técnicos...").</w:t>
                  </w:r>
                </w:p>
              </w:tc>
            </w:tr>
          </w:tbl>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CD">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E">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F">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Arquitectura </w:t>
            </w:r>
            <w:r w:rsidDel="00000000" w:rsidR="00000000" w:rsidRPr="00000000">
              <w:rPr>
                <w:i w:val="1"/>
                <w:iCs w:val="1"/>
                <w:sz w:val="20"/>
                <w:szCs w:val="20"/>
                <w:rtl w:val="0"/>
              </w:rPr>
              <w:t xml:space="preserve">BPMN</w:t>
            </w:r>
            <w:r w:rsidDel="00000000" w:rsidR="00000000" w:rsidRPr="00000000">
              <w:rPr>
                <w:rFonts w:ascii="Calibri" w:cs="Calibri" w:eastAsia="Calibri" w:hAnsi="Calibri"/>
                <w:i w:val="1"/>
                <w:iCs w:val="1"/>
                <w:sz w:val="20"/>
                <w:szCs w:val="20"/>
                <w:rtl w:val="0"/>
              </w:rPr>
              <w:t xml:space="preserve">:</w:t>
            </w:r>
          </w:p>
          <w:p w:rsidR="00000000" w:rsidDel="00000000" w:rsidP="00000000" w:rsidRDefault="00000000" w:rsidRPr="00000000" w14:paraId="000000D1">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Pr>
              <w:drawing>
                <wp:inline distB="0" distT="0" distL="0" distR="0">
                  <wp:extent cx="5400040" cy="2446655"/>
                  <wp:effectExtent b="0" l="0" r="0" t="0"/>
                  <wp:docPr descr="Imagen que contiene Diagrama&#10;&#10;El contenido generado por IA puede ser incorrecto." id="1850827902" name="image4.png"/>
                  <a:graphic>
                    <a:graphicData uri="http://schemas.openxmlformats.org/drawingml/2006/picture">
                      <pic:pic>
                        <pic:nvPicPr>
                          <pic:cNvPr descr="Imagen que contiene Diagrama&#10;&#10;El contenido generado por IA puede ser incorrecto." id="0" name="image4.png"/>
                          <pic:cNvPicPr preferRelativeResize="0"/>
                        </pic:nvPicPr>
                        <pic:blipFill>
                          <a:blip r:embed="rId10"/>
                          <a:srcRect b="0" l="0" r="0" t="0"/>
                          <a:stretch>
                            <a:fillRect/>
                          </a:stretch>
                        </pic:blipFill>
                        <pic:spPr>
                          <a:xfrm>
                            <a:off x="0" y="0"/>
                            <a:ext cx="5400040" cy="244665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i w:val="1"/>
                <w:iCs w:val="1"/>
                <w:sz w:val="20"/>
                <w:szCs w:val="20"/>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D4">
      <w:pPr>
        <w:spacing w:after="0" w:line="240" w:lineRule="auto"/>
        <w:rPr>
          <w:color w:val="595959"/>
          <w:sz w:val="24"/>
          <w:szCs w:val="24"/>
        </w:rPr>
      </w:pPr>
      <w:r w:rsidDel="00000000" w:rsidR="00000000" w:rsidRPr="00000000">
        <w:rPr>
          <w:rtl w:val="0"/>
        </w:rPr>
      </w:r>
    </w:p>
    <w:tbl>
      <w:tblPr>
        <w:tblStyle w:val="Table9"/>
        <w:tblpPr w:leftFromText="180" w:rightFromText="180" w:topFromText="0" w:bottomFromText="0" w:vertAnchor="page" w:horzAnchor="margin" w:tblpXSpec="center" w:tblpY="3517"/>
        <w:tblW w:w="103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1095"/>
        <w:gridCol w:w="1230"/>
        <w:gridCol w:w="1215"/>
        <w:gridCol w:w="975"/>
        <w:gridCol w:w="1020"/>
        <w:gridCol w:w="1695"/>
        <w:gridCol w:w="1470"/>
        <w:tblGridChange w:id="0">
          <w:tblGrid>
            <w:gridCol w:w="1695"/>
            <w:gridCol w:w="1095"/>
            <w:gridCol w:w="1230"/>
            <w:gridCol w:w="1215"/>
            <w:gridCol w:w="975"/>
            <w:gridCol w:w="1020"/>
            <w:gridCol w:w="1695"/>
            <w:gridCol w:w="1470"/>
          </w:tblGrid>
        </w:tblGridChange>
      </w:tblGrid>
      <w:tr>
        <w:trPr>
          <w:cantSplit w:val="0"/>
          <w:trHeight w:val="415" w:hRule="atLeast"/>
          <w:tblHeader w:val="0"/>
        </w:trPr>
        <w:tc>
          <w:tcPr>
            <w:gridSpan w:val="8"/>
            <w:vAlign w:val="center"/>
          </w:tcPr>
          <w:p w:rsidR="00000000" w:rsidDel="00000000" w:rsidP="00000000" w:rsidRDefault="00000000" w:rsidRPr="00000000" w14:paraId="000000D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DD">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Competencia o unidades de competencias</w:t>
            </w:r>
            <w:r w:rsidDel="00000000" w:rsidR="00000000" w:rsidRPr="00000000">
              <w:rPr>
                <w:rtl w:val="0"/>
              </w:rPr>
            </w:r>
          </w:p>
        </w:tc>
        <w:tc>
          <w:tcPr>
            <w:vAlign w:val="center"/>
          </w:tcPr>
          <w:p w:rsidR="00000000" w:rsidDel="00000000" w:rsidP="00000000" w:rsidRDefault="00000000" w:rsidRPr="00000000" w14:paraId="000000DE">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Actividades</w:t>
            </w:r>
            <w:r w:rsidDel="00000000" w:rsidR="00000000" w:rsidRPr="00000000">
              <w:rPr>
                <w:rtl w:val="0"/>
              </w:rPr>
            </w:r>
          </w:p>
        </w:tc>
        <w:tc>
          <w:tcPr>
            <w:vAlign w:val="center"/>
          </w:tcPr>
          <w:p w:rsidR="00000000" w:rsidDel="00000000" w:rsidP="00000000" w:rsidRDefault="00000000" w:rsidRPr="00000000" w14:paraId="000000DF">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Recursos</w:t>
            </w:r>
            <w:r w:rsidDel="00000000" w:rsidR="00000000" w:rsidRPr="00000000">
              <w:rPr>
                <w:rtl w:val="0"/>
              </w:rPr>
            </w:r>
          </w:p>
        </w:tc>
        <w:tc>
          <w:tcPr>
            <w:vAlign w:val="center"/>
          </w:tcPr>
          <w:p w:rsidR="00000000" w:rsidDel="00000000" w:rsidP="00000000" w:rsidRDefault="00000000" w:rsidRPr="00000000" w14:paraId="000000E0">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Duración de la Actividad</w:t>
            </w:r>
            <w:r w:rsidDel="00000000" w:rsidR="00000000" w:rsidRPr="00000000">
              <w:rPr>
                <w:rtl w:val="0"/>
              </w:rPr>
            </w:r>
          </w:p>
        </w:tc>
        <w:tc>
          <w:tcPr>
            <w:vAlign w:val="center"/>
          </w:tcPr>
          <w:p w:rsidR="00000000" w:rsidDel="00000000" w:rsidP="00000000" w:rsidRDefault="00000000" w:rsidRPr="00000000" w14:paraId="000000E1">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Estado de avance</w:t>
            </w:r>
            <w:r w:rsidDel="00000000" w:rsidR="00000000" w:rsidRPr="00000000">
              <w:rPr>
                <w:rtl w:val="0"/>
              </w:rPr>
            </w:r>
          </w:p>
        </w:tc>
        <w:tc>
          <w:tcPr>
            <w:vAlign w:val="center"/>
          </w:tcPr>
          <w:p w:rsidR="00000000" w:rsidDel="00000000" w:rsidP="00000000" w:rsidRDefault="00000000" w:rsidRPr="00000000" w14:paraId="000000E2">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Ajustes</w:t>
            </w:r>
            <w:r w:rsidDel="00000000" w:rsidR="00000000" w:rsidRPr="00000000">
              <w:rPr>
                <w:rtl w:val="0"/>
              </w:rPr>
            </w:r>
          </w:p>
        </w:tc>
        <w:tc>
          <w:tcPr>
            <w:vAlign w:val="center"/>
          </w:tcPr>
          <w:p w:rsidR="00000000" w:rsidDel="00000000" w:rsidP="00000000" w:rsidRDefault="00000000" w:rsidRPr="00000000" w14:paraId="000000E3">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Competencia o unidades de competencias</w:t>
            </w:r>
            <w:r w:rsidDel="00000000" w:rsidR="00000000" w:rsidRPr="00000000">
              <w:rPr>
                <w:rtl w:val="0"/>
              </w:rPr>
            </w:r>
          </w:p>
        </w:tc>
        <w:tc>
          <w:tcPr>
            <w:vAlign w:val="center"/>
          </w:tcPr>
          <w:p w:rsidR="00000000" w:rsidDel="00000000" w:rsidP="00000000" w:rsidRDefault="00000000" w:rsidRPr="00000000" w14:paraId="000000E4">
            <w:pPr>
              <w:jc w:val="center"/>
              <w:rPr>
                <w:rFonts w:ascii="Calibri" w:cs="Calibri" w:eastAsia="Calibri" w:hAnsi="Calibri"/>
                <w:color w:val="1f3864"/>
                <w:sz w:val="18"/>
                <w:szCs w:val="18"/>
              </w:rPr>
            </w:pPr>
            <w:r w:rsidDel="00000000" w:rsidR="00000000" w:rsidRPr="00000000">
              <w:rPr>
                <w:rFonts w:ascii="Arial" w:cs="Arial" w:eastAsia="Arial" w:hAnsi="Arial"/>
                <w:b w:val="1"/>
                <w:bCs w:val="1"/>
                <w:color w:val="1b1c1d"/>
                <w:rtl w:val="0"/>
              </w:rPr>
              <w:t xml:space="preserve">Actividades</w:t>
            </w:r>
            <w:r w:rsidDel="00000000" w:rsidR="00000000" w:rsidRPr="00000000">
              <w:rPr>
                <w:rtl w:val="0"/>
              </w:rPr>
            </w:r>
          </w:p>
        </w:tc>
      </w:tr>
      <w:tr>
        <w:trPr>
          <w:cantSplit w:val="0"/>
          <w:trHeight w:val="1450.0299072265625" w:hRule="atLeast"/>
          <w:tblHeader w:val="0"/>
        </w:trPr>
        <w:tc>
          <w:tcPr>
            <w:vAlign w:val="center"/>
          </w:tcPr>
          <w:p w:rsidR="00000000" w:rsidDel="00000000" w:rsidP="00000000" w:rsidRDefault="00000000" w:rsidRPr="00000000" w14:paraId="000000E5">
            <w:pPr>
              <w:jc w:val="both"/>
              <w:rPr>
                <w:b w:val="1"/>
                <w:bCs w:val="1"/>
                <w:sz w:val="18"/>
                <w:szCs w:val="18"/>
              </w:rPr>
            </w:pPr>
            <w:r w:rsidDel="00000000" w:rsidR="00000000" w:rsidRPr="00000000">
              <w:rPr>
                <w:rFonts w:ascii="Arial" w:cs="Arial" w:eastAsia="Arial" w:hAnsi="Arial"/>
                <w:color w:val="1b1c1d"/>
                <w:rtl w:val="0"/>
              </w:rPr>
              <w:t xml:space="preserve">Evaluar y gestionar proyectos de software</w:t>
            </w:r>
            <w:r w:rsidDel="00000000" w:rsidR="00000000" w:rsidRPr="00000000">
              <w:rPr>
                <w:rtl w:val="0"/>
              </w:rPr>
            </w:r>
          </w:p>
        </w:tc>
        <w:tc>
          <w:tcPr>
            <w:vAlign w:val="center"/>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Fase 1 – Planificación y análisis</w:t>
            </w:r>
            <w:r w:rsidDel="00000000" w:rsidR="00000000" w:rsidRPr="00000000">
              <w:rPr>
                <w:rtl w:val="0"/>
              </w:rPr>
            </w:r>
          </w:p>
        </w:tc>
        <w:tc>
          <w:tcPr>
            <w:vAlign w:val="center"/>
          </w:tcPr>
          <w:p w:rsidR="00000000" w:rsidDel="00000000" w:rsidP="00000000" w:rsidRDefault="00000000" w:rsidRPr="00000000" w14:paraId="000000E7">
            <w:pPr>
              <w:jc w:val="both"/>
              <w:rPr>
                <w:b w:val="1"/>
                <w:bCs w:val="1"/>
                <w:sz w:val="18"/>
                <w:szCs w:val="18"/>
              </w:rPr>
            </w:pPr>
            <w:r w:rsidDel="00000000" w:rsidR="00000000" w:rsidRPr="00000000">
              <w:rPr>
                <w:rFonts w:ascii="Arial" w:cs="Arial" w:eastAsia="Arial" w:hAnsi="Arial"/>
                <w:color w:val="1b1c1d"/>
                <w:rtl w:val="0"/>
              </w:rPr>
              <w:t xml:space="preserve">Herramientas de documentación</w:t>
            </w:r>
            <w:r w:rsidDel="00000000" w:rsidR="00000000" w:rsidRPr="00000000">
              <w:rPr>
                <w:rtl w:val="0"/>
              </w:rPr>
            </w:r>
          </w:p>
        </w:tc>
        <w:tc>
          <w:tcPr>
            <w:vAlign w:val="center"/>
          </w:tcPr>
          <w:p w:rsidR="00000000" w:rsidDel="00000000" w:rsidP="00000000" w:rsidRDefault="00000000" w:rsidRPr="00000000" w14:paraId="000000E8">
            <w:pPr>
              <w:jc w:val="both"/>
              <w:rPr>
                <w:b w:val="1"/>
                <w:bCs w:val="1"/>
                <w:sz w:val="18"/>
                <w:szCs w:val="18"/>
              </w:rPr>
            </w:pPr>
            <w:r w:rsidDel="00000000" w:rsidR="00000000" w:rsidRPr="00000000">
              <w:rPr>
                <w:rFonts w:ascii="Arial" w:cs="Arial" w:eastAsia="Arial" w:hAnsi="Arial"/>
                <w:color w:val="1b1c1d"/>
                <w:rtl w:val="0"/>
              </w:rPr>
              <w:t xml:space="preserve">Semanas 1-4</w:t>
            </w:r>
            <w:r w:rsidDel="00000000" w:rsidR="00000000" w:rsidRPr="00000000">
              <w:rPr>
                <w:rtl w:val="0"/>
              </w:rPr>
            </w:r>
          </w:p>
        </w:tc>
        <w:tc>
          <w:tcPr>
            <w:vAlign w:val="center"/>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Completado</w:t>
            </w:r>
            <w:r w:rsidDel="00000000" w:rsidR="00000000" w:rsidRPr="00000000">
              <w:rPr>
                <w:rtl w:val="0"/>
              </w:rPr>
            </w:r>
          </w:p>
        </w:tc>
        <w:tc>
          <w:tcPr>
            <w:vAlign w:val="center"/>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0EB">
            <w:pPr>
              <w:jc w:val="both"/>
              <w:rPr>
                <w:rFonts w:ascii="Calibri" w:cs="Calibri" w:eastAsia="Calibri" w:hAnsi="Calibri"/>
                <w:i w:val="1"/>
                <w:iCs w:val="1"/>
                <w:color w:val="c00000"/>
                <w:sz w:val="16"/>
                <w:szCs w:val="16"/>
              </w:rPr>
            </w:pPr>
            <w:r w:rsidDel="00000000" w:rsidR="00000000" w:rsidRPr="00000000">
              <w:rPr>
                <w:rFonts w:ascii="Arial" w:cs="Arial" w:eastAsia="Arial" w:hAnsi="Arial"/>
                <w:color w:val="1b1c1d"/>
                <w:rtl w:val="0"/>
              </w:rPr>
              <w:t xml:space="preserve">Evaluar y gestionar proyectos de software</w:t>
            </w:r>
            <w:r w:rsidDel="00000000" w:rsidR="00000000" w:rsidRPr="00000000">
              <w:rPr>
                <w:rtl w:val="0"/>
              </w:rPr>
            </w:r>
          </w:p>
        </w:tc>
        <w:tc>
          <w:tcPr>
            <w:vAlign w:val="center"/>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Fase 1 – Planificación y análisis</w:t>
            </w: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Fase 2 – Documentación Desarrollo</w:t>
            </w:r>
            <w:r w:rsidDel="00000000" w:rsidR="00000000" w:rsidRPr="00000000">
              <w:rPr>
                <w:rtl w:val="0"/>
              </w:rPr>
            </w:r>
          </w:p>
        </w:tc>
        <w:tc>
          <w:tcPr>
            <w:vAlign w:val="center"/>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diagrams.net, Documentos</w:t>
            </w:r>
            <w:r w:rsidDel="00000000" w:rsidR="00000000" w:rsidRPr="00000000">
              <w:rPr>
                <w:rtl w:val="0"/>
              </w:rPr>
            </w:r>
          </w:p>
        </w:tc>
        <w:tc>
          <w:tcPr>
            <w:vAlign w:val="center"/>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Semanas 5-7</w:t>
            </w:r>
            <w:r w:rsidDel="00000000" w:rsidR="00000000" w:rsidRPr="00000000">
              <w:rPr>
                <w:rtl w:val="0"/>
              </w:rPr>
            </w:r>
          </w:p>
        </w:tc>
        <w:tc>
          <w:tcPr>
            <w:vAlign w:val="center"/>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Completado</w:t>
            </w:r>
            <w:r w:rsidDel="00000000" w:rsidR="00000000" w:rsidRPr="00000000">
              <w:rPr>
                <w:rtl w:val="0"/>
              </w:rPr>
            </w:r>
          </w:p>
        </w:tc>
        <w:tc>
          <w:tcPr>
            <w:vAlign w:val="center"/>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Fase 2 – Documentación Desarrollo</w:t>
            </w:r>
            <w:r w:rsidDel="00000000" w:rsidR="00000000" w:rsidRPr="00000000">
              <w:rPr>
                <w:rtl w:val="0"/>
              </w:rPr>
            </w:r>
          </w:p>
        </w:tc>
      </w:tr>
      <w:tr>
        <w:trPr>
          <w:cantSplit w:val="0"/>
          <w:trHeight w:val="945" w:hRule="atLeast"/>
          <w:tblHeader w:val="0"/>
        </w:trPr>
        <w:tc>
          <w:tcPr>
            <w:vAlign w:val="center"/>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Gestionar bases de datos</w:t>
            </w:r>
            <w:r w:rsidDel="00000000" w:rsidR="00000000" w:rsidRPr="00000000">
              <w:rPr>
                <w:rtl w:val="0"/>
              </w:rPr>
            </w:r>
          </w:p>
        </w:tc>
        <w:tc>
          <w:tcPr>
            <w:vAlign w:val="center"/>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1: Base de datos</w:t>
            </w:r>
            <w:r w:rsidDel="00000000" w:rsidR="00000000" w:rsidRPr="00000000">
              <w:rPr>
                <w:rtl w:val="0"/>
              </w:rPr>
            </w:r>
          </w:p>
        </w:tc>
        <w:tc>
          <w:tcPr>
            <w:vAlign w:val="center"/>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PostgreSQL</w:t>
            </w:r>
            <w:r w:rsidDel="00000000" w:rsidR="00000000" w:rsidRPr="00000000">
              <w:rPr>
                <w:rtl w:val="0"/>
              </w:rPr>
            </w:r>
          </w:p>
        </w:tc>
        <w:tc>
          <w:tcPr>
            <w:vAlign w:val="center"/>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 8</w:t>
            </w:r>
            <w:r w:rsidDel="00000000" w:rsidR="00000000" w:rsidRPr="00000000">
              <w:rPr>
                <w:rtl w:val="0"/>
              </w:rPr>
            </w:r>
          </w:p>
        </w:tc>
        <w:tc>
          <w:tcPr>
            <w:vAlign w:val="center"/>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Completado</w:t>
            </w:r>
            <w:r w:rsidDel="00000000" w:rsidR="00000000" w:rsidRPr="00000000">
              <w:rPr>
                <w:rtl w:val="0"/>
              </w:rPr>
            </w:r>
          </w:p>
        </w:tc>
        <w:tc>
          <w:tcPr>
            <w:vAlign w:val="center"/>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Gestionar bases de datos</w:t>
            </w:r>
            <w:r w:rsidDel="00000000" w:rsidR="00000000" w:rsidRPr="00000000">
              <w:rPr>
                <w:rtl w:val="0"/>
              </w:rPr>
            </w:r>
          </w:p>
        </w:tc>
        <w:tc>
          <w:tcPr>
            <w:vAlign w:val="center"/>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1: Base de datos</w:t>
            </w:r>
            <w:r w:rsidDel="00000000" w:rsidR="00000000" w:rsidRPr="00000000">
              <w:rPr>
                <w:rtl w:val="0"/>
              </w:rPr>
            </w:r>
          </w:p>
        </w:tc>
      </w:tr>
      <w:tr>
        <w:trPr>
          <w:cantSplit w:val="0"/>
          <w:trHeight w:val="1155" w:hRule="atLeast"/>
          <w:tblHeader w:val="0"/>
        </w:trPr>
        <w:tc>
          <w:tcPr>
            <w:vAlign w:val="center"/>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2: Backend</w:t>
            </w:r>
            <w:r w:rsidDel="00000000" w:rsidR="00000000" w:rsidRPr="00000000">
              <w:rPr>
                <w:rtl w:val="0"/>
              </w:rPr>
            </w:r>
          </w:p>
        </w:tc>
        <w:tc>
          <w:tcPr>
            <w:vAlign w:val="center"/>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Node.js (o Python)</w:t>
            </w:r>
            <w:r w:rsidDel="00000000" w:rsidR="00000000" w:rsidRPr="00000000">
              <w:rPr>
                <w:rtl w:val="0"/>
              </w:rPr>
            </w:r>
          </w:p>
        </w:tc>
        <w:tc>
          <w:tcPr>
            <w:vAlign w:val="center"/>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Semanas 9-10</w:t>
            </w:r>
            <w:r w:rsidDel="00000000" w:rsidR="00000000" w:rsidRPr="00000000">
              <w:rPr>
                <w:rtl w:val="0"/>
              </w:rPr>
            </w:r>
          </w:p>
        </w:tc>
        <w:tc>
          <w:tcPr>
            <w:vAlign w:val="center"/>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Completado</w:t>
            </w:r>
            <w:r w:rsidDel="00000000" w:rsidR="00000000" w:rsidRPr="00000000">
              <w:rPr>
                <w:rtl w:val="0"/>
              </w:rPr>
            </w:r>
          </w:p>
        </w:tc>
        <w:tc>
          <w:tcPr>
            <w:vAlign w:val="center"/>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2: Backend</w:t>
            </w:r>
            <w:r w:rsidDel="00000000" w:rsidR="00000000" w:rsidRPr="00000000">
              <w:rPr>
                <w:rtl w:val="0"/>
              </w:rPr>
            </w:r>
          </w:p>
        </w:tc>
      </w:tr>
      <w:tr>
        <w:trPr>
          <w:cantSplit w:val="0"/>
          <w:trHeight w:val="1132.02392578125" w:hRule="atLeast"/>
          <w:tblHeader w:val="0"/>
        </w:trPr>
        <w:tc>
          <w:tcPr>
            <w:vAlign w:val="center"/>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3: Integración IA</w:t>
            </w:r>
            <w:r w:rsidDel="00000000" w:rsidR="00000000" w:rsidRPr="00000000">
              <w:rPr>
                <w:rtl w:val="0"/>
              </w:rPr>
            </w:r>
          </w:p>
        </w:tc>
        <w:tc>
          <w:tcPr>
            <w:vAlign w:val="center"/>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OpenAI API</w:t>
            </w:r>
            <w:r w:rsidDel="00000000" w:rsidR="00000000" w:rsidRPr="00000000">
              <w:rPr>
                <w:rtl w:val="0"/>
              </w:rPr>
            </w:r>
          </w:p>
        </w:tc>
        <w:tc>
          <w:tcPr>
            <w:vAlign w:val="center"/>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Semanas 11-12</w:t>
            </w:r>
            <w:r w:rsidDel="00000000" w:rsidR="00000000" w:rsidRPr="00000000">
              <w:rPr>
                <w:rtl w:val="0"/>
              </w:rPr>
            </w:r>
          </w:p>
        </w:tc>
        <w:tc>
          <w:tcPr>
            <w:vAlign w:val="center"/>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En proceso</w:t>
            </w:r>
            <w:r w:rsidDel="00000000" w:rsidR="00000000" w:rsidRPr="00000000">
              <w:rPr>
                <w:rtl w:val="0"/>
              </w:rPr>
            </w:r>
          </w:p>
        </w:tc>
        <w:tc>
          <w:tcPr>
            <w:vAlign w:val="center"/>
          </w:tcPr>
          <w:p w:rsidR="00000000" w:rsidDel="00000000" w:rsidP="00000000" w:rsidRDefault="00000000" w:rsidRPr="00000000" w14:paraId="0000010A">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3: Integración IA</w:t>
            </w:r>
            <w:r w:rsidDel="00000000" w:rsidR="00000000" w:rsidRPr="00000000">
              <w:rPr>
                <w:rtl w:val="0"/>
              </w:rPr>
            </w:r>
          </w:p>
        </w:tc>
      </w:tr>
      <w:tr>
        <w:trPr>
          <w:cantSplit w:val="0"/>
          <w:trHeight w:val="1177.02392578125" w:hRule="atLeast"/>
          <w:tblHeader w:val="0"/>
        </w:trPr>
        <w:tc>
          <w:tcPr>
            <w:vAlign w:val="center"/>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10E">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4: Interfaz web</w:t>
            </w:r>
            <w:r w:rsidDel="00000000" w:rsidR="00000000" w:rsidRPr="00000000">
              <w:rPr>
                <w:rtl w:val="0"/>
              </w:rPr>
            </w:r>
          </w:p>
        </w:tc>
        <w:tc>
          <w:tcPr>
            <w:vAlign w:val="center"/>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React (HTML, CSS, JS)</w:t>
            </w:r>
            <w:r w:rsidDel="00000000" w:rsidR="00000000" w:rsidRPr="00000000">
              <w:rPr>
                <w:rtl w:val="0"/>
              </w:rPr>
            </w:r>
          </w:p>
        </w:tc>
        <w:tc>
          <w:tcPr>
            <w:vAlign w:val="center"/>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Semanas 13-14</w:t>
            </w:r>
            <w:r w:rsidDel="00000000" w:rsidR="00000000" w:rsidRPr="00000000">
              <w:rPr>
                <w:rtl w:val="0"/>
              </w:rPr>
            </w:r>
          </w:p>
        </w:tc>
        <w:tc>
          <w:tcPr>
            <w:vAlign w:val="center"/>
          </w:tcPr>
          <w:p w:rsidR="00000000" w:rsidDel="00000000" w:rsidP="00000000" w:rsidRDefault="00000000" w:rsidRPr="00000000" w14:paraId="0000011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Completado</w:t>
            </w:r>
            <w:r w:rsidDel="00000000" w:rsidR="00000000" w:rsidRPr="00000000">
              <w:rPr>
                <w:rtl w:val="0"/>
              </w:rPr>
            </w:r>
          </w:p>
        </w:tc>
        <w:tc>
          <w:tcPr>
            <w:vAlign w:val="center"/>
          </w:tcPr>
          <w:p w:rsidR="00000000" w:rsidDel="00000000" w:rsidP="00000000" w:rsidRDefault="00000000" w:rsidRPr="00000000" w14:paraId="00000112">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4: Interfaz web</w:t>
            </w:r>
            <w:r w:rsidDel="00000000" w:rsidR="00000000" w:rsidRPr="00000000">
              <w:rPr>
                <w:rtl w:val="0"/>
              </w:rPr>
            </w:r>
          </w:p>
        </w:tc>
      </w:tr>
      <w:tr>
        <w:trPr>
          <w:cantSplit w:val="0"/>
          <w:trHeight w:val="1195.0299072265625" w:hRule="atLeast"/>
          <w:tblHeader w:val="0"/>
        </w:trPr>
        <w:tc>
          <w:tcPr>
            <w:vAlign w:val="center"/>
          </w:tcPr>
          <w:p w:rsidR="00000000" w:rsidDel="00000000" w:rsidP="00000000" w:rsidRDefault="00000000" w:rsidRPr="00000000" w14:paraId="00000115">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Gestionar bases de datos</w:t>
            </w:r>
            <w:r w:rsidDel="00000000" w:rsidR="00000000" w:rsidRPr="00000000">
              <w:rPr>
                <w:rtl w:val="0"/>
              </w:rPr>
            </w:r>
          </w:p>
        </w:tc>
        <w:tc>
          <w:tcPr>
            <w:vAlign w:val="center"/>
          </w:tcPr>
          <w:p w:rsidR="00000000" w:rsidDel="00000000" w:rsidP="00000000" w:rsidRDefault="00000000" w:rsidRPr="00000000" w14:paraId="00000116">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5: Registro de interacción</w:t>
            </w:r>
            <w:r w:rsidDel="00000000" w:rsidR="00000000" w:rsidRPr="00000000">
              <w:rPr>
                <w:rtl w:val="0"/>
              </w:rPr>
            </w:r>
          </w:p>
        </w:tc>
        <w:tc>
          <w:tcPr>
            <w:vAlign w:val="center"/>
          </w:tcPr>
          <w:p w:rsidR="00000000" w:rsidDel="00000000" w:rsidP="00000000" w:rsidRDefault="00000000" w:rsidRPr="00000000" w14:paraId="00000117">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PostgreSQL, Node.js</w:t>
            </w:r>
            <w:r w:rsidDel="00000000" w:rsidR="00000000" w:rsidRPr="00000000">
              <w:rPr>
                <w:rtl w:val="0"/>
              </w:rPr>
            </w:r>
          </w:p>
        </w:tc>
        <w:tc>
          <w:tcPr>
            <w:vAlign w:val="center"/>
          </w:tcPr>
          <w:p w:rsidR="00000000" w:rsidDel="00000000" w:rsidP="00000000" w:rsidRDefault="00000000" w:rsidRPr="00000000" w14:paraId="00000118">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 15</w:t>
            </w:r>
            <w:r w:rsidDel="00000000" w:rsidR="00000000" w:rsidRPr="00000000">
              <w:rPr>
                <w:rtl w:val="0"/>
              </w:rPr>
            </w:r>
          </w:p>
        </w:tc>
        <w:tc>
          <w:tcPr>
            <w:vAlign w:val="center"/>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En proceso</w:t>
            </w:r>
            <w:r w:rsidDel="00000000" w:rsidR="00000000" w:rsidRPr="00000000">
              <w:rPr>
                <w:rtl w:val="0"/>
              </w:rPr>
            </w:r>
          </w:p>
        </w:tc>
        <w:tc>
          <w:tcPr>
            <w:vAlign w:val="center"/>
          </w:tcPr>
          <w:p w:rsidR="00000000" w:rsidDel="00000000" w:rsidP="00000000" w:rsidRDefault="00000000" w:rsidRPr="00000000" w14:paraId="0000011A">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Gestionar bases de datos</w:t>
            </w:r>
            <w:r w:rsidDel="00000000" w:rsidR="00000000" w:rsidRPr="00000000">
              <w:rPr>
                <w:rtl w:val="0"/>
              </w:rPr>
            </w:r>
          </w:p>
        </w:tc>
        <w:tc>
          <w:tcPr>
            <w:vAlign w:val="center"/>
          </w:tcPr>
          <w:p w:rsidR="00000000" w:rsidDel="00000000" w:rsidP="00000000" w:rsidRDefault="00000000" w:rsidRPr="00000000" w14:paraId="0000011C">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5: Registro de interacción</w:t>
            </w:r>
            <w:r w:rsidDel="00000000" w:rsidR="00000000" w:rsidRPr="00000000">
              <w:rPr>
                <w:rtl w:val="0"/>
              </w:rPr>
            </w:r>
          </w:p>
        </w:tc>
      </w:tr>
      <w:tr>
        <w:trPr>
          <w:cantSplit w:val="0"/>
          <w:trHeight w:val="1147.02392578125" w:hRule="atLeast"/>
          <w:tblHeader w:val="0"/>
        </w:trPr>
        <w:tc>
          <w:tcPr>
            <w:vAlign w:val="center"/>
          </w:tcPr>
          <w:p w:rsidR="00000000" w:rsidDel="00000000" w:rsidP="00000000" w:rsidRDefault="00000000" w:rsidRPr="00000000" w14:paraId="0000011D">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11E">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6: Validación funcional</w:t>
            </w:r>
            <w:r w:rsidDel="00000000" w:rsidR="00000000" w:rsidRPr="00000000">
              <w:rPr>
                <w:rtl w:val="0"/>
              </w:rPr>
            </w:r>
          </w:p>
        </w:tc>
        <w:tc>
          <w:tcPr>
            <w:vAlign w:val="center"/>
          </w:tcPr>
          <w:p w:rsidR="00000000" w:rsidDel="00000000" w:rsidP="00000000" w:rsidRDefault="00000000" w:rsidRPr="00000000" w14:paraId="0000011F">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Datos simulados</w:t>
            </w:r>
            <w:r w:rsidDel="00000000" w:rsidR="00000000" w:rsidRPr="00000000">
              <w:rPr>
                <w:rtl w:val="0"/>
              </w:rPr>
            </w:r>
          </w:p>
        </w:tc>
        <w:tc>
          <w:tcPr>
            <w:vAlign w:val="center"/>
          </w:tcPr>
          <w:p w:rsidR="00000000" w:rsidDel="00000000" w:rsidP="00000000" w:rsidRDefault="00000000" w:rsidRPr="00000000" w14:paraId="00000120">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Semanas 16-17</w:t>
            </w:r>
            <w:r w:rsidDel="00000000" w:rsidR="00000000" w:rsidRPr="00000000">
              <w:rPr>
                <w:rtl w:val="0"/>
              </w:rPr>
            </w:r>
          </w:p>
        </w:tc>
        <w:tc>
          <w:tcPr>
            <w:vAlign w:val="center"/>
          </w:tcPr>
          <w:p w:rsidR="00000000" w:rsidDel="00000000" w:rsidP="00000000" w:rsidRDefault="00000000" w:rsidRPr="00000000" w14:paraId="0000012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No iniciado</w:t>
            </w:r>
            <w:r w:rsidDel="00000000" w:rsidR="00000000" w:rsidRPr="00000000">
              <w:rPr>
                <w:rtl w:val="0"/>
              </w:rPr>
            </w:r>
          </w:p>
        </w:tc>
        <w:tc>
          <w:tcPr>
            <w:vAlign w:val="center"/>
          </w:tcPr>
          <w:p w:rsidR="00000000" w:rsidDel="00000000" w:rsidP="00000000" w:rsidRDefault="00000000" w:rsidRPr="00000000" w14:paraId="00000122">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123">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Diseñar y desarrollar soluciones de software</w:t>
            </w:r>
            <w:r w:rsidDel="00000000" w:rsidR="00000000" w:rsidRPr="00000000">
              <w:rPr>
                <w:rtl w:val="0"/>
              </w:rPr>
            </w:r>
          </w:p>
        </w:tc>
        <w:tc>
          <w:tcPr>
            <w:vAlign w:val="center"/>
          </w:tcPr>
          <w:p w:rsidR="00000000" w:rsidDel="00000000" w:rsidP="00000000" w:rsidRDefault="00000000" w:rsidRPr="00000000" w14:paraId="00000124">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Épica 6: Validación funcional</w:t>
            </w:r>
            <w:r w:rsidDel="00000000" w:rsidR="00000000" w:rsidRPr="00000000">
              <w:rPr>
                <w:rtl w:val="0"/>
              </w:rPr>
            </w:r>
          </w:p>
        </w:tc>
      </w:tr>
      <w:tr>
        <w:trPr>
          <w:cantSplit w:val="0"/>
          <w:trHeight w:val="1240.0299072265625" w:hRule="atLeast"/>
          <w:tblHeader w:val="0"/>
        </w:trPr>
        <w:tc>
          <w:tcPr>
            <w:vAlign w:val="center"/>
          </w:tcPr>
          <w:p w:rsidR="00000000" w:rsidDel="00000000" w:rsidP="00000000" w:rsidRDefault="00000000" w:rsidRPr="00000000" w14:paraId="00000125">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Evaluar y gestionar proyectos de software</w:t>
            </w:r>
            <w:r w:rsidDel="00000000" w:rsidR="00000000" w:rsidRPr="00000000">
              <w:rPr>
                <w:rtl w:val="0"/>
              </w:rPr>
            </w:r>
          </w:p>
        </w:tc>
        <w:tc>
          <w:tcPr>
            <w:vAlign w:val="center"/>
          </w:tcPr>
          <w:p w:rsidR="00000000" w:rsidDel="00000000" w:rsidP="00000000" w:rsidRDefault="00000000" w:rsidRPr="00000000" w14:paraId="00000126">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Fase 3 – Preparación presentación</w:t>
            </w:r>
            <w:r w:rsidDel="00000000" w:rsidR="00000000" w:rsidRPr="00000000">
              <w:rPr>
                <w:rtl w:val="0"/>
              </w:rPr>
            </w:r>
          </w:p>
        </w:tc>
        <w:tc>
          <w:tcPr>
            <w:vAlign w:val="center"/>
          </w:tcPr>
          <w:p w:rsidR="00000000" w:rsidDel="00000000" w:rsidP="00000000" w:rsidRDefault="00000000" w:rsidRPr="00000000" w14:paraId="00000127">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Documentos finales, PPT</w:t>
            </w:r>
            <w:r w:rsidDel="00000000" w:rsidR="00000000" w:rsidRPr="00000000">
              <w:rPr>
                <w:rtl w:val="0"/>
              </w:rPr>
            </w:r>
          </w:p>
        </w:tc>
        <w:tc>
          <w:tcPr>
            <w:vAlign w:val="center"/>
          </w:tcPr>
          <w:p w:rsidR="00000000" w:rsidDel="00000000" w:rsidP="00000000" w:rsidRDefault="00000000" w:rsidRPr="00000000" w14:paraId="00000128">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Semanas 17-18</w:t>
            </w:r>
            <w:r w:rsidDel="00000000" w:rsidR="00000000" w:rsidRPr="00000000">
              <w:rPr>
                <w:rtl w:val="0"/>
              </w:rPr>
            </w:r>
          </w:p>
        </w:tc>
        <w:tc>
          <w:tcPr>
            <w:vAlign w:val="center"/>
          </w:tcPr>
          <w:p w:rsidR="00000000" w:rsidDel="00000000" w:rsidP="00000000" w:rsidRDefault="00000000" w:rsidRPr="00000000" w14:paraId="0000012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1"/>
                <w:bCs w:val="1"/>
                <w:color w:val="1b1c1d"/>
                <w:rtl w:val="0"/>
              </w:rPr>
              <w:t xml:space="preserve">No iniciado</w:t>
            </w:r>
            <w:r w:rsidDel="00000000" w:rsidR="00000000" w:rsidRPr="00000000">
              <w:rPr>
                <w:rtl w:val="0"/>
              </w:rPr>
            </w:r>
          </w:p>
        </w:tc>
        <w:tc>
          <w:tcPr>
            <w:vAlign w:val="center"/>
          </w:tcPr>
          <w:p w:rsidR="00000000" w:rsidDel="00000000" w:rsidP="00000000" w:rsidRDefault="00000000" w:rsidRPr="00000000" w14:paraId="0000012A">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w:t>
            </w:r>
            <w:r w:rsidDel="00000000" w:rsidR="00000000" w:rsidRPr="00000000">
              <w:rPr>
                <w:rtl w:val="0"/>
              </w:rPr>
            </w:r>
          </w:p>
        </w:tc>
        <w:tc>
          <w:tcPr>
            <w:vAlign w:val="center"/>
          </w:tcPr>
          <w:p w:rsidR="00000000" w:rsidDel="00000000" w:rsidP="00000000" w:rsidRDefault="00000000" w:rsidRPr="00000000" w14:paraId="0000012B">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Evaluar y gestionar proyectos de software</w:t>
            </w:r>
            <w:r w:rsidDel="00000000" w:rsidR="00000000" w:rsidRPr="00000000">
              <w:rPr>
                <w:rtl w:val="0"/>
              </w:rPr>
            </w:r>
          </w:p>
        </w:tc>
        <w:tc>
          <w:tcPr>
            <w:vAlign w:val="center"/>
          </w:tcPr>
          <w:p w:rsidR="00000000" w:rsidDel="00000000" w:rsidP="00000000" w:rsidRDefault="00000000" w:rsidRPr="00000000" w14:paraId="0000012C">
            <w:pPr>
              <w:jc w:val="both"/>
              <w:rPr>
                <w:rFonts w:ascii="Calibri" w:cs="Calibri" w:eastAsia="Calibri" w:hAnsi="Calibri"/>
                <w:i w:val="1"/>
                <w:iCs w:val="1"/>
                <w:color w:val="548dd4"/>
                <w:sz w:val="18"/>
                <w:szCs w:val="18"/>
              </w:rPr>
            </w:pPr>
            <w:r w:rsidDel="00000000" w:rsidR="00000000" w:rsidRPr="00000000">
              <w:rPr>
                <w:rFonts w:ascii="Arial" w:cs="Arial" w:eastAsia="Arial" w:hAnsi="Arial"/>
                <w:color w:val="1b1c1d"/>
                <w:rtl w:val="0"/>
              </w:rPr>
              <w:t xml:space="preserve">Fase 3 – Preparación presentación</w:t>
            </w:r>
            <w:r w:rsidDel="00000000" w:rsidR="00000000" w:rsidRPr="00000000">
              <w:rPr>
                <w:rtl w:val="0"/>
              </w:rPr>
            </w:r>
          </w:p>
        </w:tc>
      </w:tr>
    </w:tbl>
    <w:p w:rsidR="00000000" w:rsidDel="00000000" w:rsidP="00000000" w:rsidRDefault="00000000" w:rsidRPr="00000000" w14:paraId="0000012D">
      <w:pPr>
        <w:rPr>
          <w:color w:val="595959"/>
          <w:sz w:val="24"/>
          <w:szCs w:val="24"/>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2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30">
      <w:pPr>
        <w:rPr>
          <w:color w:val="595959"/>
          <w:sz w:val="24"/>
          <w:szCs w:val="24"/>
        </w:rPr>
      </w:pPr>
      <w:r w:rsidDel="00000000" w:rsidR="00000000" w:rsidRPr="00000000">
        <w:rPr>
          <w:rtl w:val="0"/>
        </w:rPr>
      </w:r>
    </w:p>
    <w:tbl>
      <w:tblPr>
        <w:tblStyle w:val="Table11"/>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3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132">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Facilitadores:</w:t>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b w:val="1"/>
                <w:bCs w:val="1"/>
                <w:i w:val="1"/>
                <w:iCs w:val="1"/>
                <w:sz w:val="20"/>
                <w:szCs w:val="20"/>
                <w:rtl w:val="0"/>
              </w:rPr>
              <w:t xml:space="preserve">Dominio del Stack Tecnológico (PERN):</w:t>
            </w:r>
            <w:r w:rsidDel="00000000" w:rsidR="00000000" w:rsidRPr="00000000">
              <w:rPr>
                <w:i w:val="1"/>
                <w:iCs w:val="1"/>
                <w:sz w:val="20"/>
                <w:szCs w:val="20"/>
                <w:rtl w:val="0"/>
              </w:rPr>
              <w:t xml:space="preserve"> La experiencia previa con PostgreSQL, Express, React y Node.js permitió reducir drásticamente la curva de aprendizaje técnica, permitiendo enfocar el tiempo en la lógica de negocio compleja (la integración con IA) en lugar de la configuración básica.</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sz w:val="20"/>
                <w:szCs w:val="20"/>
                <w:u w:val="none"/>
              </w:rPr>
            </w:pPr>
            <w:r w:rsidDel="00000000" w:rsidR="00000000" w:rsidRPr="00000000">
              <w:rPr>
                <w:b w:val="1"/>
                <w:bCs w:val="1"/>
                <w:i w:val="1"/>
                <w:iCs w:val="1"/>
                <w:sz w:val="20"/>
                <w:szCs w:val="20"/>
                <w:rtl w:val="0"/>
              </w:rPr>
              <w:t xml:space="preserve">Uso de Prisma ORM:</w:t>
            </w:r>
            <w:r w:rsidDel="00000000" w:rsidR="00000000" w:rsidRPr="00000000">
              <w:rPr>
                <w:i w:val="1"/>
                <w:iCs w:val="1"/>
                <w:sz w:val="20"/>
                <w:szCs w:val="20"/>
                <w:rtl w:val="0"/>
              </w:rPr>
              <w:t xml:space="preserve"> La elección de Prisma como ORM facilitó enormemente la refactorización de la base de datos. Cuando se decidió normalizar las categorías (separarlas de la tabla de productos), la migración y la regeneración de tipos en TypeScript fue casi automática, ahorrando horas de escritura de SQL manual.</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sz w:val="20"/>
                <w:szCs w:val="20"/>
                <w:u w:val="none"/>
              </w:rPr>
            </w:pPr>
            <w:r w:rsidDel="00000000" w:rsidR="00000000" w:rsidRPr="00000000">
              <w:rPr>
                <w:b w:val="1"/>
                <w:bCs w:val="1"/>
                <w:i w:val="1"/>
                <w:iCs w:val="1"/>
                <w:sz w:val="20"/>
                <w:szCs w:val="20"/>
                <w:rtl w:val="0"/>
              </w:rPr>
              <w:t xml:space="preserve">Arquitectura Modular (MVC):</w:t>
            </w:r>
            <w:r w:rsidDel="00000000" w:rsidR="00000000" w:rsidRPr="00000000">
              <w:rPr>
                <w:i w:val="1"/>
                <w:iCs w:val="1"/>
                <w:sz w:val="20"/>
                <w:szCs w:val="20"/>
                <w:rtl w:val="0"/>
              </w:rPr>
              <w:t xml:space="preserve"> Haber separado tempranamente el backend en Controladores y Rutas permitió que, al momento de cambiar la lógica de la IA (de 1 paso a 3 pasos), no fuera necesario reescribir todo el servidor, sino solo el controlador específico del chat.</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sz w:val="20"/>
                <w:szCs w:val="20"/>
                <w:u w:val="none"/>
              </w:rPr>
            </w:pPr>
            <w:r w:rsidDel="00000000" w:rsidR="00000000" w:rsidRPr="00000000">
              <w:rPr>
                <w:b w:val="1"/>
                <w:bCs w:val="1"/>
                <w:i w:val="1"/>
                <w:iCs w:val="1"/>
                <w:sz w:val="20"/>
                <w:szCs w:val="20"/>
                <w:rtl w:val="0"/>
              </w:rPr>
              <w:t xml:space="preserve">Estrategia de "Mocking" Temprano:</w:t>
            </w:r>
            <w:r w:rsidDel="00000000" w:rsidR="00000000" w:rsidRPr="00000000">
              <w:rPr>
                <w:i w:val="1"/>
                <w:iCs w:val="1"/>
                <w:sz w:val="20"/>
                <w:szCs w:val="20"/>
                <w:rtl w:val="0"/>
              </w:rPr>
              <w:t xml:space="preserve"> La decisión de simular la respuesta de la IA antes de tener la API Key permitió avanzar con el desarrollo del Frontend y la Base de Datos en paralelo, sin bloquear el progreso por la dependencia externa de OpenAI.</w:t>
            </w:r>
          </w:p>
          <w:p w:rsidR="00000000" w:rsidDel="00000000" w:rsidP="00000000" w:rsidRDefault="00000000" w:rsidRPr="00000000" w14:paraId="00000137">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Dificultades (Riesgos Anticipados):</w:t>
            </w:r>
          </w:p>
          <w:p w:rsidR="00000000" w:rsidDel="00000000" w:rsidP="00000000" w:rsidRDefault="00000000" w:rsidRPr="00000000" w14:paraId="00000138">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Alucinaciones de la IA (Error de Lógica):</w:t>
            </w:r>
          </w:p>
          <w:p w:rsidR="00000000" w:rsidDel="00000000" w:rsidP="00000000" w:rsidRDefault="00000000" w:rsidRPr="00000000" w14:paraId="00000139">
            <w:pPr>
              <w:numPr>
                <w:ilvl w:val="0"/>
                <w:numId w:val="4"/>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Dificultad: El modelo GPT tendía a recomendar productos irrelevantes (ej. "Algodón" para un "Resfriado") basándose solo en coincidencias de texto vagas, lo que representaba un riesgo de seguridad para un sistema de salud.</w:t>
            </w:r>
          </w:p>
          <w:p w:rsidR="00000000" w:rsidDel="00000000" w:rsidP="00000000" w:rsidRDefault="00000000" w:rsidRPr="00000000" w14:paraId="0000013A">
            <w:pPr>
              <w:numPr>
                <w:ilvl w:val="0"/>
                <w:numId w:val="4"/>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Solución: Se implementó una arquitectura de "Cadena de Pensamiento" en 3 pasos (Analista -&gt; Búsqueda -&gt; Experto) para forzar una validación lógica antes de responder.</w:t>
            </w:r>
          </w:p>
          <w:p w:rsidR="00000000" w:rsidDel="00000000" w:rsidP="00000000" w:rsidRDefault="00000000" w:rsidRPr="00000000" w14:paraId="0000013B">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Inconsistencia en la Estructura de Datos:</w:t>
            </w:r>
          </w:p>
          <w:p w:rsidR="00000000" w:rsidDel="00000000" w:rsidP="00000000" w:rsidRDefault="00000000" w:rsidRPr="00000000" w14:paraId="0000013C">
            <w:pPr>
              <w:numPr>
                <w:ilvl w:val="0"/>
                <w:numId w:val="2"/>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Dificultad: Inicialmente, las categorías eran atributos de texto libre en el producto. Esto causaba que la IA no pudiera filtrar correctamente el inventario (ej. confundiendo síntomas con categorías).</w:t>
            </w:r>
          </w:p>
          <w:p w:rsidR="00000000" w:rsidDel="00000000" w:rsidP="00000000" w:rsidRDefault="00000000" w:rsidRPr="00000000" w14:paraId="0000013D">
            <w:pPr>
              <w:numPr>
                <w:ilvl w:val="0"/>
                <w:numId w:val="2"/>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Solución: Se normalizó la base de datos creando una entidad fuerte </w:t>
            </w:r>
            <w:r w:rsidDel="00000000" w:rsidR="00000000" w:rsidRPr="00000000">
              <w:rPr>
                <w:rFonts w:ascii="Roboto Mono" w:cs="Roboto Mono" w:eastAsia="Roboto Mono" w:hAnsi="Roboto Mono"/>
                <w:i w:val="1"/>
                <w:iCs w:val="1"/>
                <w:color w:val="188038"/>
                <w:sz w:val="20"/>
                <w:szCs w:val="20"/>
                <w:rtl w:val="0"/>
              </w:rPr>
              <w:t xml:space="preserve">Category</w:t>
            </w:r>
            <w:r w:rsidDel="00000000" w:rsidR="00000000" w:rsidRPr="00000000">
              <w:rPr>
                <w:i w:val="1"/>
                <w:iCs w:val="1"/>
                <w:sz w:val="20"/>
                <w:szCs w:val="20"/>
                <w:rtl w:val="0"/>
              </w:rPr>
              <w:t xml:space="preserve">, obligando a que cada producto pertenezca a una categoría estricta, eliminando la ambigüedad.</w:t>
            </w:r>
          </w:p>
          <w:p w:rsidR="00000000" w:rsidDel="00000000" w:rsidP="00000000" w:rsidRDefault="00000000" w:rsidRPr="00000000" w14:paraId="0000013E">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Gestión de CORS y Puertos (Orquestación):</w:t>
            </w:r>
          </w:p>
          <w:p w:rsidR="00000000" w:rsidDel="00000000" w:rsidP="00000000" w:rsidRDefault="00000000" w:rsidRPr="00000000" w14:paraId="0000013F">
            <w:pPr>
              <w:numPr>
                <w:ilvl w:val="0"/>
                <w:numId w:val="1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Dificultad: Al decidir separar el sistema en tres aplicaciones (Backend, Admin, Web Pública), surgieron conflictos de comunicación cruzada y bloqueo de peticiones por políticas de seguridad del navegador (CORS).</w:t>
            </w:r>
          </w:p>
          <w:p w:rsidR="00000000" w:rsidDel="00000000" w:rsidP="00000000" w:rsidRDefault="00000000" w:rsidRPr="00000000" w14:paraId="00000140">
            <w:pPr>
              <w:numPr>
                <w:ilvl w:val="0"/>
                <w:numId w:val="1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Solución: Se configuró el middleware de </w:t>
            </w:r>
            <w:r w:rsidDel="00000000" w:rsidR="00000000" w:rsidRPr="00000000">
              <w:rPr>
                <w:rFonts w:ascii="Roboto Mono" w:cs="Roboto Mono" w:eastAsia="Roboto Mono" w:hAnsi="Roboto Mono"/>
                <w:i w:val="1"/>
                <w:iCs w:val="1"/>
                <w:color w:val="188038"/>
                <w:sz w:val="20"/>
                <w:szCs w:val="20"/>
                <w:rtl w:val="0"/>
              </w:rPr>
              <w:t xml:space="preserve">cors</w:t>
            </w:r>
            <w:r w:rsidDel="00000000" w:rsidR="00000000" w:rsidRPr="00000000">
              <w:rPr>
                <w:i w:val="1"/>
                <w:iCs w:val="1"/>
                <w:sz w:val="20"/>
                <w:szCs w:val="20"/>
                <w:rtl w:val="0"/>
              </w:rPr>
              <w:t xml:space="preserve"> en el backend para aceptar orígenes específicos y se estandarizaron los puertos de desarrollo para evitar colisiones.</w:t>
            </w:r>
          </w:p>
          <w:p w:rsidR="00000000" w:rsidDel="00000000" w:rsidP="00000000" w:rsidRDefault="00000000" w:rsidRPr="00000000" w14:paraId="00000141">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Sincronización de Stock en Tiempo Real:</w:t>
            </w:r>
          </w:p>
          <w:p w:rsidR="00000000" w:rsidDel="00000000" w:rsidP="00000000" w:rsidRDefault="00000000" w:rsidRPr="00000000" w14:paraId="00000142">
            <w:pPr>
              <w:numPr>
                <w:ilvl w:val="0"/>
                <w:numId w:val="10"/>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Dificultad: Probar que el bot dejaba de recomendar un producto cuando el stock llegaba a 0 era tedioso y propenso a error humano si se hacía mediante consultas SQL directas.</w:t>
            </w:r>
          </w:p>
          <w:p w:rsidR="00000000" w:rsidDel="00000000" w:rsidP="00000000" w:rsidRDefault="00000000" w:rsidRPr="00000000" w14:paraId="00000143">
            <w:pPr>
              <w:numPr>
                <w:ilvl w:val="0"/>
                <w:numId w:val="10"/>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Solución: Esto forzó la creación del Panel de Administración (no planeado inicialmente con tal detalle) para poder manipular el stock visualmente y probar la reacción inmediata del bot.</w:t>
            </w:r>
            <w:r w:rsidDel="00000000" w:rsidR="00000000" w:rsidRPr="00000000">
              <w:rPr>
                <w:rtl w:val="0"/>
              </w:rPr>
            </w:r>
          </w:p>
        </w:tc>
      </w:tr>
    </w:tbl>
    <w:p w:rsidR="00000000" w:rsidDel="00000000" w:rsidP="00000000" w:rsidRDefault="00000000" w:rsidRPr="00000000" w14:paraId="00000144">
      <w:pPr>
        <w:rPr>
          <w:color w:val="595959"/>
          <w:sz w:val="24"/>
          <w:szCs w:val="24"/>
        </w:rPr>
      </w:pPr>
      <w:r w:rsidDel="00000000" w:rsidR="00000000" w:rsidRPr="00000000">
        <w:rPr>
          <w:rtl w:val="0"/>
        </w:rPr>
      </w:r>
    </w:p>
    <w:tbl>
      <w:tblPr>
        <w:tblStyle w:val="Table12"/>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45">
            <w:pPr>
              <w:jc w:val="both"/>
              <w:rPr>
                <w:i w:val="1"/>
                <w:iCs w:val="1"/>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sz w:val="20"/>
                <w:szCs w:val="20"/>
                <w:rtl w:val="0"/>
              </w:rPr>
              <w:t xml:space="preserve">Es normal en el desarrollo de software que el plan inicial cambie al enfrentar la realidad técnica. Se realizaron los siguientes ajustes:</w:t>
            </w:r>
          </w:p>
          <w:p w:rsidR="00000000" w:rsidDel="00000000" w:rsidP="00000000" w:rsidRDefault="00000000" w:rsidRPr="00000000" w14:paraId="00000146">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Actividad Ajustada: Arquitectura de Interfaz Única → Ecosistema de 3 Partes.</w:t>
            </w:r>
          </w:p>
          <w:p w:rsidR="00000000" w:rsidDel="00000000" w:rsidP="00000000" w:rsidRDefault="00000000" w:rsidRPr="00000000" w14:paraId="00000147">
            <w:pPr>
              <w:numPr>
                <w:ilvl w:val="0"/>
                <w:numId w:val="5"/>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Original: Se planeaba un solo frontend monolítico.</w:t>
            </w:r>
          </w:p>
          <w:p w:rsidR="00000000" w:rsidDel="00000000" w:rsidP="00000000" w:rsidRDefault="00000000" w:rsidRPr="00000000" w14:paraId="00000148">
            <w:pPr>
              <w:numPr>
                <w:ilvl w:val="0"/>
                <w:numId w:val="5"/>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Ajuste: Se separó en </w:t>
            </w:r>
            <w:r w:rsidDel="00000000" w:rsidR="00000000" w:rsidRPr="00000000">
              <w:rPr>
                <w:rFonts w:ascii="Roboto Mono" w:cs="Roboto Mono" w:eastAsia="Roboto Mono" w:hAnsi="Roboto Mono"/>
                <w:i w:val="1"/>
                <w:iCs w:val="1"/>
                <w:color w:val="188038"/>
                <w:sz w:val="20"/>
                <w:szCs w:val="20"/>
                <w:rtl w:val="0"/>
              </w:rPr>
              <w:t xml:space="preserve">admin-frontend</w:t>
            </w:r>
            <w:r w:rsidDel="00000000" w:rsidR="00000000" w:rsidRPr="00000000">
              <w:rPr>
                <w:i w:val="1"/>
                <w:iCs w:val="1"/>
                <w:sz w:val="20"/>
                <w:szCs w:val="20"/>
                <w:rtl w:val="0"/>
              </w:rPr>
              <w:t xml:space="preserve"> (Gestión) y </w:t>
            </w:r>
            <w:r w:rsidDel="00000000" w:rsidR="00000000" w:rsidRPr="00000000">
              <w:rPr>
                <w:rFonts w:ascii="Roboto Mono" w:cs="Roboto Mono" w:eastAsia="Roboto Mono" w:hAnsi="Roboto Mono"/>
                <w:i w:val="1"/>
                <w:iCs w:val="1"/>
                <w:color w:val="188038"/>
                <w:sz w:val="20"/>
                <w:szCs w:val="20"/>
                <w:rtl w:val="0"/>
              </w:rPr>
              <w:t xml:space="preserve">farmacia-website</w:t>
            </w:r>
            <w:r w:rsidDel="00000000" w:rsidR="00000000" w:rsidRPr="00000000">
              <w:rPr>
                <w:i w:val="1"/>
                <w:iCs w:val="1"/>
                <w:sz w:val="20"/>
                <w:szCs w:val="20"/>
                <w:rtl w:val="0"/>
              </w:rPr>
              <w:t xml:space="preserve"> (Cliente).</w:t>
            </w:r>
          </w:p>
          <w:p w:rsidR="00000000" w:rsidDel="00000000" w:rsidP="00000000" w:rsidRDefault="00000000" w:rsidRPr="00000000" w14:paraId="00000149">
            <w:pPr>
              <w:numPr>
                <w:ilvl w:val="0"/>
                <w:numId w:val="5"/>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Justificación: Separación de responsabilidades y seguridad. El cliente no debe cargar ni tener acceso al código de gestión de inventario.</w:t>
            </w:r>
          </w:p>
          <w:p w:rsidR="00000000" w:rsidDel="00000000" w:rsidP="00000000" w:rsidRDefault="00000000" w:rsidRPr="00000000" w14:paraId="0000014A">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Actividad Ajustada: Lógica de IA Simple → Flujo de 3 Pasos.</w:t>
            </w:r>
          </w:p>
          <w:p w:rsidR="00000000" w:rsidDel="00000000" w:rsidP="00000000" w:rsidRDefault="00000000" w:rsidRPr="00000000" w14:paraId="0000014B">
            <w:pPr>
              <w:numPr>
                <w:ilvl w:val="0"/>
                <w:numId w:val="12"/>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Original: Una sola llamada a la API: "Usuario pregunta -&gt; IA responde".</w:t>
            </w:r>
          </w:p>
          <w:p w:rsidR="00000000" w:rsidDel="00000000" w:rsidP="00000000" w:rsidRDefault="00000000" w:rsidRPr="00000000" w14:paraId="0000014C">
            <w:pPr>
              <w:numPr>
                <w:ilvl w:val="0"/>
                <w:numId w:val="1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Ajuste: Se complejizó a: "IA extrae términos -&gt; Backend busca en SQL -&gt; IA valida y redacta".</w:t>
            </w:r>
          </w:p>
          <w:p w:rsidR="00000000" w:rsidDel="00000000" w:rsidP="00000000" w:rsidRDefault="00000000" w:rsidRPr="00000000" w14:paraId="0000014D">
            <w:pPr>
              <w:numPr>
                <w:ilvl w:val="0"/>
                <w:numId w:val="12"/>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Justificación: La seguridad del paciente. El sistema no puede "alucinar" inventario que no existe.</w:t>
            </w:r>
          </w:p>
          <w:p w:rsidR="00000000" w:rsidDel="00000000" w:rsidP="00000000" w:rsidRDefault="00000000" w:rsidRPr="00000000" w14:paraId="0000014E">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Actividad Ajustada: Carga de Datos Manual → Seed Automatizado.</w:t>
            </w:r>
          </w:p>
          <w:p w:rsidR="00000000" w:rsidDel="00000000" w:rsidP="00000000" w:rsidRDefault="00000000" w:rsidRPr="00000000" w14:paraId="0000014F">
            <w:pPr>
              <w:numPr>
                <w:ilvl w:val="0"/>
                <w:numId w:val="9"/>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Original: Ingreso de productos mediante formularios.</w:t>
            </w:r>
          </w:p>
          <w:p w:rsidR="00000000" w:rsidDel="00000000" w:rsidP="00000000" w:rsidRDefault="00000000" w:rsidRPr="00000000" w14:paraId="00000150">
            <w:pPr>
              <w:numPr>
                <w:ilvl w:val="0"/>
                <w:numId w:val="9"/>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Ajuste: Creación de scripts de </w:t>
            </w:r>
            <w:r w:rsidDel="00000000" w:rsidR="00000000" w:rsidRPr="00000000">
              <w:rPr>
                <w:rFonts w:ascii="Roboto Mono" w:cs="Roboto Mono" w:eastAsia="Roboto Mono" w:hAnsi="Roboto Mono"/>
                <w:i w:val="1"/>
                <w:iCs w:val="1"/>
                <w:color w:val="188038"/>
                <w:sz w:val="20"/>
                <w:szCs w:val="20"/>
                <w:rtl w:val="0"/>
              </w:rPr>
              <w:t xml:space="preserve">seed</w:t>
            </w:r>
            <w:r w:rsidDel="00000000" w:rsidR="00000000" w:rsidRPr="00000000">
              <w:rPr>
                <w:i w:val="1"/>
                <w:iCs w:val="1"/>
                <w:sz w:val="20"/>
                <w:szCs w:val="20"/>
                <w:rtl w:val="0"/>
              </w:rPr>
              <w:t xml:space="preserve"> masivos en TypeScript y SQL.</w:t>
            </w:r>
          </w:p>
          <w:p w:rsidR="00000000" w:rsidDel="00000000" w:rsidP="00000000" w:rsidRDefault="00000000" w:rsidRPr="00000000" w14:paraId="00000151">
            <w:pPr>
              <w:numPr>
                <w:ilvl w:val="0"/>
                <w:numId w:val="9"/>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Justificación: Eficiencia en las pruebas. Cada vez que se reiniciaba la BDD, era inviable cargar 100 productos a mano.</w:t>
            </w:r>
          </w:p>
          <w:p w:rsidR="00000000" w:rsidDel="00000000" w:rsidP="00000000" w:rsidRDefault="00000000" w:rsidRPr="00000000" w14:paraId="00000152">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Actividad Agregada: Integración de Librería de Animación (Lottie).</w:t>
            </w:r>
          </w:p>
          <w:p w:rsidR="00000000" w:rsidDel="00000000" w:rsidP="00000000" w:rsidRDefault="00000000" w:rsidRPr="00000000" w14:paraId="00000153">
            <w:pPr>
              <w:numPr>
                <w:ilvl w:val="0"/>
                <w:numId w:val="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Original: Uso de textos planos para estados de carga.</w:t>
            </w:r>
          </w:p>
          <w:p w:rsidR="00000000" w:rsidDel="00000000" w:rsidP="00000000" w:rsidRDefault="00000000" w:rsidRPr="00000000" w14:paraId="00000154">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Ajuste: Implementación de animaciones Lottie para feedback visual ("Escribiendo...") y animaciones del bot único.</w:t>
            </w:r>
          </w:p>
          <w:p w:rsidR="00000000" w:rsidDel="00000000" w:rsidP="00000000" w:rsidRDefault="00000000" w:rsidRPr="00000000" w14:paraId="00000155">
            <w:pPr>
              <w:numPr>
                <w:ilvl w:val="0"/>
                <w:numId w:val="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Justificación: Mejora crítica en la Experiencia de Usuario (UX) para reducir la sensación de latencia mientras la IA "piensa".</w:t>
            </w:r>
          </w:p>
          <w:p w:rsidR="00000000" w:rsidDel="00000000" w:rsidP="00000000" w:rsidRDefault="00000000" w:rsidRPr="00000000" w14:paraId="0000015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5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59" w:lineRule="auto"/>
              <w:ind w:left="720" w:right="0" w:hanging="360"/>
              <w:jc w:val="left"/>
              <w:rPr>
                <w:i w:val="1"/>
                <w:iCs w:val="1"/>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Actualmente, el proyecto no presenta retrasos críticos que afecten la fecha de entrega final. Sin embargo, de acuerdo a la planificación original y la estrategia Ágil adoptada, las siguientes actividades se encuentran en estado "No Iniciado" o "En Espera" por priorización estratégica:</w:t>
            </w:r>
          </w:p>
          <w:p w:rsidR="00000000" w:rsidDel="00000000" w:rsidP="00000000" w:rsidRDefault="00000000" w:rsidRPr="00000000" w14:paraId="000001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Visualización de Métricas (Dashboard de Analítica - Épica 5):</w:t>
            </w:r>
          </w:p>
          <w:p w:rsidR="00000000" w:rsidDel="00000000" w:rsidP="00000000" w:rsidRDefault="00000000" w:rsidRPr="00000000" w14:paraId="000001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Estado:</w:t>
            </w:r>
            <w:r w:rsidDel="00000000" w:rsidR="00000000" w:rsidRPr="00000000">
              <w:rPr>
                <w:i w:val="1"/>
                <w:iCs w:val="1"/>
                <w:sz w:val="20"/>
                <w:szCs w:val="20"/>
                <w:rtl w:val="0"/>
              </w:rPr>
              <w:t xml:space="preserve"> Retrasada / Pendiente.</w:t>
            </w:r>
          </w:p>
          <w:p w:rsidR="00000000" w:rsidDel="00000000" w:rsidP="00000000" w:rsidRDefault="00000000" w:rsidRPr="00000000" w14:paraId="000001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Motivo:</w:t>
            </w:r>
            <w:r w:rsidDel="00000000" w:rsidR="00000000" w:rsidRPr="00000000">
              <w:rPr>
                <w:i w:val="1"/>
                <w:iCs w:val="1"/>
                <w:sz w:val="20"/>
                <w:szCs w:val="20"/>
                <w:rtl w:val="0"/>
              </w:rPr>
              <w:t xml:space="preserve"> Si bien el sistema ya registra exitosamente todas las conversaciones en la base de datos (backend), aún no se ha desarrollado la interfaz gráfica en el </w:t>
            </w:r>
            <w:r w:rsidDel="00000000" w:rsidR="00000000" w:rsidRPr="00000000">
              <w:rPr>
                <w:i w:val="1"/>
                <w:iCs w:val="1"/>
                <w:sz w:val="20"/>
                <w:szCs w:val="20"/>
                <w:rtl w:val="0"/>
              </w:rPr>
              <w:t xml:space="preserve">admin-frontend</w:t>
            </w:r>
            <w:r w:rsidDel="00000000" w:rsidR="00000000" w:rsidRPr="00000000">
              <w:rPr>
                <w:i w:val="1"/>
                <w:iCs w:val="1"/>
                <w:sz w:val="20"/>
                <w:szCs w:val="20"/>
                <w:rtl w:val="0"/>
              </w:rPr>
              <w:t xml:space="preserve"> para visualizar estos datos (gráficos de consultas más frecuentes, horas punta, etc.). Se priorizó perfeccionar la lógica de respuesta de la IA (el flujo de 3 pasos) por sobre la visualización de datos históricos, ya que la precisión del bot es el valor central de la tesis.</w:t>
            </w:r>
          </w:p>
          <w:p w:rsidR="00000000" w:rsidDel="00000000" w:rsidP="00000000" w:rsidRDefault="00000000" w:rsidRPr="00000000" w14:paraId="000001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Estrategia:</w:t>
            </w:r>
            <w:r w:rsidDel="00000000" w:rsidR="00000000" w:rsidRPr="00000000">
              <w:rPr>
                <w:i w:val="1"/>
                <w:iCs w:val="1"/>
                <w:sz w:val="20"/>
                <w:szCs w:val="20"/>
                <w:rtl w:val="0"/>
              </w:rPr>
              <w:t xml:space="preserve"> Se abordará en la semana 16 como una tarea de "valor añadido", utilizando librerías de gráficos simples en React para consumir los datos ya existentes.</w:t>
            </w:r>
          </w:p>
          <w:p w:rsidR="00000000" w:rsidDel="00000000" w:rsidP="00000000" w:rsidRDefault="00000000" w:rsidRPr="00000000" w14:paraId="000001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Pruebas de Aceptación de Usuario (UAT) con Terceros (Épica 6):</w:t>
            </w:r>
          </w:p>
          <w:p w:rsidR="00000000" w:rsidDel="00000000" w:rsidP="00000000" w:rsidRDefault="00000000" w:rsidRPr="00000000" w14:paraId="000001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Estado:</w:t>
            </w:r>
            <w:r w:rsidDel="00000000" w:rsidR="00000000" w:rsidRPr="00000000">
              <w:rPr>
                <w:i w:val="1"/>
                <w:iCs w:val="1"/>
                <w:sz w:val="20"/>
                <w:szCs w:val="20"/>
                <w:rtl w:val="0"/>
              </w:rPr>
              <w:t xml:space="preserve"> No iniciado.</w:t>
            </w:r>
          </w:p>
          <w:p w:rsidR="00000000" w:rsidDel="00000000" w:rsidP="00000000" w:rsidRDefault="00000000" w:rsidRPr="00000000" w14:paraId="000001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Motivo:</w:t>
            </w:r>
            <w:r w:rsidDel="00000000" w:rsidR="00000000" w:rsidRPr="00000000">
              <w:rPr>
                <w:i w:val="1"/>
                <w:iCs w:val="1"/>
                <w:sz w:val="20"/>
                <w:szCs w:val="20"/>
                <w:rtl w:val="0"/>
              </w:rPr>
              <w:t xml:space="preserve"> Las pruebas actuales han sido realizadas por el equipo de desarrollo (pruebas unitarias y de integración). No se han iniciado las pruebas con usuarios externos (compañeros o farmacéuticos reales) para medir la usabilidad de la interfaz sin guía previa.</w:t>
            </w:r>
          </w:p>
          <w:p w:rsidR="00000000" w:rsidDel="00000000" w:rsidP="00000000" w:rsidRDefault="00000000" w:rsidRPr="00000000" w14:paraId="0000016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Estrategia:</w:t>
            </w:r>
            <w:r w:rsidDel="00000000" w:rsidR="00000000" w:rsidRPr="00000000">
              <w:rPr>
                <w:i w:val="1"/>
                <w:iCs w:val="1"/>
                <w:sz w:val="20"/>
                <w:szCs w:val="20"/>
                <w:rtl w:val="0"/>
              </w:rPr>
              <w:t xml:space="preserve"> Se ejecutará en la Semana 17. Se diseñará un guion de prueba simple para que 3 usuarios externos intenten completar una compra sin ayuda, documentando sus fricciones para el informe final.</w:t>
            </w:r>
          </w:p>
          <w:p w:rsidR="00000000" w:rsidDel="00000000" w:rsidP="00000000" w:rsidRDefault="00000000" w:rsidRPr="00000000" w14:paraId="000001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Empaquetado y Despliegue (Deploy) en Servidor Productivo:</w:t>
            </w:r>
          </w:p>
          <w:p w:rsidR="00000000" w:rsidDel="00000000" w:rsidP="00000000" w:rsidRDefault="00000000" w:rsidRPr="00000000" w14:paraId="000001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Estado:</w:t>
            </w:r>
            <w:r w:rsidDel="00000000" w:rsidR="00000000" w:rsidRPr="00000000">
              <w:rPr>
                <w:i w:val="1"/>
                <w:iCs w:val="1"/>
                <w:sz w:val="20"/>
                <w:szCs w:val="20"/>
                <w:rtl w:val="0"/>
              </w:rPr>
              <w:t xml:space="preserve"> No iniciado.</w:t>
            </w:r>
          </w:p>
          <w:p w:rsidR="00000000" w:rsidDel="00000000" w:rsidP="00000000" w:rsidRDefault="00000000" w:rsidRPr="00000000" w14:paraId="000001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Motivo:</w:t>
            </w:r>
            <w:r w:rsidDel="00000000" w:rsidR="00000000" w:rsidRPr="00000000">
              <w:rPr>
                <w:i w:val="1"/>
                <w:iCs w:val="1"/>
                <w:sz w:val="20"/>
                <w:szCs w:val="20"/>
                <w:rtl w:val="0"/>
              </w:rPr>
              <w:t xml:space="preserve"> El entorno de desarrollo local (</w:t>
            </w:r>
            <w:r w:rsidDel="00000000" w:rsidR="00000000" w:rsidRPr="00000000">
              <w:rPr>
                <w:i w:val="1"/>
                <w:iCs w:val="1"/>
                <w:sz w:val="20"/>
                <w:szCs w:val="20"/>
                <w:rtl w:val="0"/>
              </w:rPr>
              <w:t xml:space="preserve">localhost</w:t>
            </w:r>
            <w:r w:rsidDel="00000000" w:rsidR="00000000" w:rsidRPr="00000000">
              <w:rPr>
                <w:i w:val="1"/>
                <w:iCs w:val="1"/>
                <w:sz w:val="20"/>
                <w:szCs w:val="20"/>
                <w:rtl w:val="0"/>
              </w:rPr>
              <w:t xml:space="preserve">) ha sido suficiente y robusto para la construcción del PMV. La configuración de un entorno de nube (AWS/Render) consume tiempo de configuración que se prefirió invertir en la lógica del "Cerebro del Bot".</w:t>
            </w:r>
          </w:p>
          <w:p w:rsidR="00000000" w:rsidDel="00000000" w:rsidP="00000000" w:rsidRDefault="00000000" w:rsidRPr="00000000" w14:paraId="000001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Estrategia:</w:t>
            </w:r>
            <w:r w:rsidDel="00000000" w:rsidR="00000000" w:rsidRPr="00000000">
              <w:rPr>
                <w:i w:val="1"/>
                <w:iCs w:val="1"/>
                <w:sz w:val="20"/>
                <w:szCs w:val="20"/>
                <w:rtl w:val="0"/>
              </w:rPr>
              <w:t xml:space="preserve"> Para la presentación final, se mantendrá el entorno local para asegurar la estabilidad de la demo, a menos que sobre tiempo en la Semana 18 para realizar un despliegue demostrativo.</w:t>
            </w:r>
          </w:p>
          <w:p w:rsidR="00000000" w:rsidDel="00000000" w:rsidP="00000000" w:rsidRDefault="00000000" w:rsidRPr="00000000" w14:paraId="0000016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85082790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character" w:styleId="Textoennegrita">
    <w:name w:val="Strong"/>
    <w:basedOn w:val="Fuentedeprrafopredeter"/>
    <w:uiPriority w:val="22"/>
    <w:qFormat w:val="1"/>
    <w:rsid w:val="008B4B35"/>
    <w:rPr>
      <w:b w:val="1"/>
      <w:bCs w:val="1"/>
    </w:rPr>
  </w:style>
  <w:style w:type="paragraph" w:styleId="Prrafodelista">
    <w:name w:val="List Paragraph"/>
    <w:basedOn w:val="Normal"/>
    <w:uiPriority w:val="34"/>
    <w:qFormat w:val="1"/>
    <w:rsid w:val="00A92C93"/>
    <w:pPr>
      <w:ind w:left="720"/>
      <w:contextualSpacing w:val="1"/>
    </w:pPr>
  </w:style>
  <w:style w:type="character" w:styleId="Hipervnculo">
    <w:name w:val="Hyperlink"/>
    <w:basedOn w:val="Fuentedeprrafopredeter"/>
    <w:uiPriority w:val="99"/>
    <w:unhideWhenUsed w:val="1"/>
    <w:rsid w:val="00C8708B"/>
    <w:rPr>
      <w:color w:val="0563c1" w:themeColor="hyperlink"/>
      <w:u w:val="single"/>
    </w:rPr>
  </w:style>
  <w:style w:type="character" w:styleId="Mencinsinresolver">
    <w:name w:val="Unresolved Mention"/>
    <w:basedOn w:val="Fuentedeprrafopredeter"/>
    <w:uiPriority w:val="99"/>
    <w:semiHidden w:val="1"/>
    <w:unhideWhenUsed w:val="1"/>
    <w:rsid w:val="00C8708B"/>
    <w:rPr>
      <w:color w:val="605e5c"/>
      <w:shd w:color="auto" w:fill="e1dfdd" w:val="clear"/>
    </w:rPr>
  </w:style>
  <w:style w:type="character" w:styleId="Hipervnculovisitado">
    <w:name w:val="FollowedHyperlink"/>
    <w:basedOn w:val="Fuentedeprrafopredeter"/>
    <w:uiPriority w:val="99"/>
    <w:semiHidden w:val="1"/>
    <w:unhideWhenUsed w:val="1"/>
    <w:rsid w:val="00C8708B"/>
    <w:rPr>
      <w:color w:val="954f72" w:themeColor="followedHyperlink"/>
      <w:u w:val="single"/>
    </w:rPr>
  </w:style>
  <w:style w:type="character" w:styleId="Ttulo2Car" w:customStyle="1">
    <w:name w:val="Título 2 Car"/>
    <w:basedOn w:val="Fuentedeprrafopredeter"/>
    <w:link w:val="Ttulo2"/>
    <w:uiPriority w:val="9"/>
    <w:semiHidden w:val="1"/>
    <w:rsid w:val="00BB112D"/>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KsOOf7jqY2Yaa5Z0kZjPktjpQ==">CgMxLjA4AHIhMTVPcmczd1l1allLYndLQ2x1ZDlldFc5UG9WV21jcEZ6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