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xmlns:a14="http://schemas.microsoft.com/office/drawing/2010/main" xmlns:pic="http://purl.oclc.org/ooxml/drawingml/picture" w:conformance="strict" mc:Ignorable="w14 w15 w16se w16cid w16 w16cex w16sdtdh w16sdtfl w16du wne wp14">
  <w:body>
    <w:p w:rsidRPr="00EC1019" w:rsidR="009303D9" w:rsidP="62833E8C" w:rsidRDefault="00EC1019" w14:paraId="31BC6E45" w14:textId="39A205E8">
      <w:pPr>
        <w:pStyle w:val="p1"/>
        <w:ind w:start="0pt" w:firstLine="0pt"/>
        <w:jc w:val="center"/>
        <w:rPr>
          <w:color w:val="000000"/>
          <w:sz w:val="48"/>
          <w:szCs w:val="48"/>
        </w:rPr>
      </w:pPr>
      <w:r w:rsidRPr="62833E8C" w:rsidR="7B08E860">
        <w:rPr>
          <w:i w:val="1"/>
          <w:iCs w:val="1"/>
          <w:kern w:val="48"/>
          <w:sz w:val="48"/>
          <w:szCs w:val="48"/>
        </w:rPr>
        <w:t>Health and Safety Systems in the Oil and Gas Post-Covid</w:t>
      </w:r>
    </w:p>
    <w:p w:rsidRPr="0008317E" w:rsidR="00D7522C" w:rsidP="00EC1019" w:rsidRDefault="00D7522C" w14:paraId="1F960E65" w14:textId="77777777">
      <w:pPr>
        <w:pStyle w:val="Author"/>
        <w:spacing w:before="5pt" w:beforeAutospacing="1" w:after="5pt" w:afterAutospacing="1" w:line="6pt" w:lineRule="auto"/>
        <w:jc w:val="both"/>
        <w:rPr>
          <w:i/>
          <w:iCs/>
          <w:sz w:val="16"/>
          <w:szCs w:val="16"/>
        </w:rPr>
        <w:sectPr w:rsidRPr="0008317E" w:rsidR="00D7522C" w:rsidSect="003B4E04">
          <w:footerReference w:type="first" r:id="rId8"/>
          <w:pgSz w:w="595.3pt" w:h="841.9pt" w:orient="portrait" w:code="9"/>
          <w:pgMar w:top="27pt" w:right="44.65pt" w:bottom="72pt" w:left="44.65pt" w:header="36pt" w:footer="36pt" w:gutter="0pt"/>
          <w:cols w:space="720"/>
          <w:titlePg/>
          <w:docGrid w:linePitch="360"/>
        </w:sectPr>
      </w:pPr>
    </w:p>
    <w:p w:rsidRPr="00EC1019" w:rsidR="00BD670B" w:rsidP="4138CA3A" w:rsidRDefault="00EC1019" w14:paraId="5AB2FE26" w14:textId="5F5DF67E">
      <w:pPr>
        <w:pStyle w:val="Author"/>
        <w:spacing w:before="5pt" w:beforeAutospacing="1"/>
        <w:jc w:val="center"/>
        <w:rPr>
          <w:sz w:val="20"/>
          <w:szCs w:val="20"/>
        </w:rPr>
      </w:pPr>
      <w:r>
        <w:br/>
      </w:r>
      <w:r w:rsidRPr="4138CA3A" w:rsidR="6E13FA50">
        <w:rPr>
          <w:sz w:val="22"/>
          <w:szCs w:val="22"/>
        </w:rPr>
        <w:t>Osheen</w:t>
      </w:r>
      <w:r w:rsidRPr="4138CA3A" w:rsidR="42E3CF96">
        <w:rPr>
          <w:sz w:val="18"/>
          <w:szCs w:val="18"/>
        </w:rPr>
        <w:t xml:space="preserve"> </w:t>
      </w:r>
      <w:r>
        <w:br/>
      </w:r>
      <w:r w:rsidRPr="4138CA3A" w:rsidR="6E13FA50">
        <w:rPr>
          <w:sz w:val="20"/>
          <w:szCs w:val="20"/>
        </w:rPr>
        <w:t>Be Cse</w:t>
      </w:r>
      <w:r w:rsidRPr="4138CA3A" w:rsidR="42E3CF96">
        <w:rPr>
          <w:sz w:val="20"/>
          <w:szCs w:val="20"/>
        </w:rPr>
        <w:t xml:space="preserve"> </w:t>
      </w:r>
      <w:r>
        <w:br/>
      </w:r>
      <w:r w:rsidRPr="4138CA3A" w:rsidR="6E13FA50">
        <w:rPr>
          <w:sz w:val="20"/>
          <w:szCs w:val="20"/>
        </w:rPr>
        <w:t>Chitkara University</w:t>
      </w:r>
      <w:r>
        <w:br/>
      </w:r>
      <w:r w:rsidRPr="4138CA3A" w:rsidR="6E13FA50">
        <w:rPr>
          <w:sz w:val="20"/>
          <w:szCs w:val="20"/>
        </w:rPr>
        <w:t>Rajpura, Punjab</w:t>
      </w:r>
      <w:r w:rsidRPr="4138CA3A" w:rsidR="12EBA9F0">
        <w:rPr>
          <w:sz w:val="20"/>
          <w:szCs w:val="20"/>
        </w:rPr>
        <w:t>, India</w:t>
      </w:r>
      <w:r>
        <w:br/>
      </w:r>
      <w:hyperlink r:id="Rf72717fa6b8648d0">
        <w:r w:rsidRPr="4138CA3A" w:rsidR="6E13FA50">
          <w:rPr>
            <w:rStyle w:val="Hyperlink"/>
            <w:sz w:val="20"/>
            <w:szCs w:val="20"/>
          </w:rPr>
          <w:t>osheen2009.be22@chitkara.edu.in</w:t>
        </w:r>
      </w:hyperlink>
    </w:p>
    <w:p w:rsidRPr="0008317E" w:rsidR="007218E2" w:rsidP="62833E8C" w:rsidRDefault="00BD670B" w14:paraId="2DDCE71F" w14:textId="39005644">
      <w:pPr>
        <w:pStyle w:val="Author"/>
        <w:spacing w:before="5pt" w:beforeAutospacing="1"/>
        <w:jc w:val="center"/>
        <w:rPr>
          <w:i w:val="1"/>
          <w:iCs w:val="1"/>
          <w:sz w:val="18"/>
          <w:szCs w:val="18"/>
        </w:rPr>
      </w:pPr>
      <w:r w:rsidRPr="62833E8C">
        <w:rPr>
          <w:i w:val="1"/>
          <w:iCs w:val="1"/>
          <w:sz w:val="18"/>
          <w:szCs w:val="18"/>
        </w:rPr>
        <w:br w:type="column"/>
      </w:r>
    </w:p>
    <w:p w:rsidRPr="0008317E" w:rsidR="001A3B3D" w:rsidP="007B6DDA" w:rsidRDefault="001A3B3D" w14:paraId="1FCCE042" w14:textId="0E9B5A12">
      <w:pPr>
        <w:pStyle w:val="Author"/>
        <w:spacing w:before="5pt" w:beforeAutospacing="1"/>
        <w:rPr>
          <w:i/>
          <w:iCs/>
          <w:sz w:val="18"/>
          <w:szCs w:val="18"/>
        </w:rPr>
      </w:pPr>
    </w:p>
    <w:p w:rsidRPr="00EC1019" w:rsidR="001A3B3D" w:rsidP="4138CA3A" w:rsidRDefault="00BD670B" w14:paraId="11C3FF66" w14:textId="0C81462D">
      <w:pPr>
        <w:pStyle w:val="Author"/>
        <w:spacing w:before="5pt" w:beforeAutospacing="1"/>
        <w:rPr>
          <w:sz w:val="20"/>
          <w:szCs w:val="20"/>
        </w:rPr>
      </w:pPr>
      <w:r w:rsidRPr="4138CA3A">
        <w:rPr>
          <w:i w:val="1"/>
          <w:iCs w:val="1"/>
          <w:sz w:val="18"/>
          <w:szCs w:val="18"/>
        </w:rPr>
        <w:br w:type="column"/>
      </w:r>
      <w:r w:rsidRPr="4138CA3A" w:rsidR="6E13FA50">
        <w:rPr>
          <w:sz w:val="22"/>
          <w:szCs w:val="22"/>
        </w:rPr>
        <w:t>Manu Garg</w:t>
      </w:r>
      <w:r w:rsidRPr="4138CA3A" w:rsidR="6E13FA50">
        <w:rPr>
          <w:sz w:val="18"/>
          <w:szCs w:val="18"/>
        </w:rPr>
        <w:t xml:space="preserve"> </w:t>
      </w:r>
      <w:r>
        <w:br/>
      </w:r>
      <w:r w:rsidRPr="4138CA3A" w:rsidR="6E13FA50">
        <w:rPr>
          <w:sz w:val="20"/>
          <w:szCs w:val="20"/>
        </w:rPr>
        <w:t xml:space="preserve">Be Cse </w:t>
      </w:r>
      <w:r>
        <w:br/>
      </w:r>
      <w:r w:rsidRPr="4138CA3A" w:rsidR="6E13FA50">
        <w:rPr>
          <w:sz w:val="20"/>
          <w:szCs w:val="20"/>
        </w:rPr>
        <w:t>Chitkara University</w:t>
      </w:r>
      <w:r>
        <w:br/>
      </w:r>
      <w:r w:rsidRPr="4138CA3A" w:rsidR="6E13FA50">
        <w:rPr>
          <w:sz w:val="20"/>
          <w:szCs w:val="20"/>
        </w:rPr>
        <w:t>Rajpura, Punjab</w:t>
      </w:r>
      <w:r w:rsidRPr="4138CA3A" w:rsidR="3DC21D3E">
        <w:rPr>
          <w:sz w:val="20"/>
          <w:szCs w:val="20"/>
        </w:rPr>
        <w:t>, India</w:t>
      </w:r>
      <w:r>
        <w:br/>
      </w:r>
      <w:hyperlink r:id="R800efd7e0ad84ed0">
        <w:r w:rsidRPr="4138CA3A" w:rsidR="6E13FA50">
          <w:rPr>
            <w:rStyle w:val="Hyperlink"/>
            <w:sz w:val="20"/>
            <w:szCs w:val="20"/>
          </w:rPr>
          <w:t>manu1895.be22@chitkara.edu.in</w:t>
        </w:r>
      </w:hyperlink>
    </w:p>
    <w:p w:rsidR="6FC34EC6" w:rsidP="6FC34EC6" w:rsidRDefault="6FC34EC6" w14:paraId="14ECDB41" w14:textId="344BFEB4">
      <w:pPr>
        <w:pStyle w:val="Author"/>
        <w:spacing w:beforeAutospacing="1"/>
        <w:rPr>
          <w:sz w:val="18"/>
          <w:szCs w:val="18"/>
        </w:rPr>
      </w:pPr>
    </w:p>
    <w:p w:rsidRPr="0008317E" w:rsidR="009F1D79" w:rsidRDefault="009F1D79" w14:paraId="0316535E" w14:textId="77777777">
      <w:pPr>
        <w:rPr>
          <w:i/>
          <w:iCs/>
        </w:rPr>
        <w:sectPr w:rsidRPr="0008317E" w:rsidR="009F1D79" w:rsidSect="003B4E04">
          <w:type w:val="continuous"/>
          <w:pgSz w:w="595.3pt" w:h="841.9pt" w:orient="portrait" w:code="9"/>
          <w:pgMar w:top="22.5pt" w:right="44.65pt" w:bottom="72pt" w:left="44.65pt" w:header="36pt" w:footer="36pt" w:gutter="0pt"/>
          <w:cols w:space="720" w:num="3"/>
          <w:docGrid w:linePitch="360"/>
        </w:sectPr>
      </w:pPr>
    </w:p>
    <w:p w:rsidRPr="0008317E" w:rsidR="009303D9" w:rsidP="00EC1019" w:rsidRDefault="009303D9" w14:paraId="0A88E65D" w14:textId="3C12D19D">
      <w:pPr>
        <w:jc w:val="both"/>
        <w:rPr>
          <w:i/>
          <w:iCs/>
        </w:rPr>
        <w:sectPr w:rsidRPr="0008317E" w:rsidR="009303D9" w:rsidSect="003B4E04">
          <w:type w:val="continuous"/>
          <w:pgSz w:w="595.3pt" w:h="841.9pt" w:orient="portrait" w:code="9"/>
          <w:pgMar w:top="22.5pt" w:right="44.65pt" w:bottom="72pt" w:left="44.65pt" w:header="36pt" w:footer="36pt" w:gutter="0pt"/>
          <w:cols w:space="720" w:num="3"/>
          <w:docGrid w:linePitch="360"/>
        </w:sectPr>
      </w:pPr>
    </w:p>
    <w:p w:rsidRPr="00F07863" w:rsidR="007218E2" w:rsidP="3144271A" w:rsidRDefault="00F07863" w14:paraId="5745A94E" w14:textId="0125CB0A">
      <w:pPr>
        <w:pStyle w:val="NoSpacing"/>
        <w:ind w:start="0pt"/>
        <w:jc w:val="start"/>
        <w:rPr>
          <w:noProof w:val="0"/>
          <w:lang w:val="en-IN"/>
        </w:rPr>
      </w:pPr>
      <w:r w:rsidRPr="3144271A" w:rsidR="145E2643">
        <w:rPr>
          <w:noProof w:val="0"/>
          <w:lang w:val="en-IN"/>
        </w:rPr>
        <w:t>Abstract</w:t>
      </w:r>
    </w:p>
    <w:p w:rsidRPr="00F07863" w:rsidR="007218E2" w:rsidP="472D3260" w:rsidRDefault="00F07863" w14:paraId="2F0708C7" w14:textId="76EFB936">
      <w:pPr>
        <w:pStyle w:val="NoSpacing"/>
        <w:rPr>
          <w:noProof w:val="0"/>
          <w:sz w:val="18"/>
          <w:szCs w:val="18"/>
          <w:lang w:val="en-IN"/>
        </w:rPr>
      </w:pPr>
      <w:r w:rsidRPr="472D3260" w:rsidR="675247DD">
        <w:rPr>
          <w:noProof w:val="0"/>
          <w:sz w:val="18"/>
          <w:szCs w:val="18"/>
          <w:lang w:val="en-IN"/>
        </w:rPr>
        <w:t>This study is a deep dive analysis on the resilience and structural changes observed in Health and Safety Management Systems (HSMS) within the Oil &amp; Gas industry, with a focus on the period beginning with the initial shock of the COVID-19 crisis through the current recovery phase. The Oil &amp; Gas industry is certainly no stranger to high-risk environments; however, the stressors posed by the pandemic—remote oversight, disintegrated teams, and a fluid regulatory environment—were never intended to be managed under traditional safety management systems. This study employed a qualitative case study approach to understand how organizations have evolved beyond the traditional "survival mode" to adapt their safety management systems on the operational, behavioral, and technological fronts.</w:t>
      </w:r>
    </w:p>
    <w:p w:rsidRPr="00F07863" w:rsidR="007218E2" w:rsidP="472D3260" w:rsidRDefault="00F07863" w14:paraId="0471E966" w14:textId="379796CE">
      <w:pPr>
        <w:pStyle w:val="NoSpacing"/>
        <w:jc w:val="start"/>
        <w:rPr>
          <w:noProof w:val="0"/>
          <w:sz w:val="18"/>
          <w:szCs w:val="18"/>
          <w:lang w:val="en-IN"/>
        </w:rPr>
      </w:pPr>
      <w:r w:rsidRPr="472D3260" w:rsidR="675247DD">
        <w:rPr>
          <w:noProof w:val="0"/>
          <w:sz w:val="18"/>
          <w:szCs w:val="18"/>
          <w:lang w:val="en-IN"/>
        </w:rPr>
        <w:t>Our research indicates that while business continuity was eventually achieved, the notion of "resilience" for these organizations was a mixed bag, with some teams' success tied more to team culture than corporate-level directives. We also discuss the "Digital Paradox" that arose during this period: where IoT and remote monitoring capabilities were a key enabler for business continuity, they also created new challenges in workforce usability and mental well-being. Moreover, the emphasis on increased individual accountability also led to a marked increase in safety awareness among the front-line workforce; however, this came with a visible cost to workforce well-being. This paper argues that the new "New Normal" for the oil and gas industry post-pandemic requires a fundamental recalibration that balances high-tech capabilities with a renewed focus on leadership and workforce engagement to achieve peak safety performance in crisis situations going forward.</w:t>
      </w:r>
    </w:p>
    <w:p w:rsidRPr="0008317E" w:rsidR="004D72B5" w:rsidP="472D3260" w:rsidRDefault="004D72B5" w14:paraId="40FA2D84" w14:textId="341928F2">
      <w:pPr>
        <w:pStyle w:val="NoSpacing"/>
        <w:jc w:val="start"/>
        <w:rPr>
          <w:sz w:val="18"/>
          <w:szCs w:val="18"/>
        </w:rPr>
      </w:pPr>
    </w:p>
    <w:p w:rsidRPr="00EC1019" w:rsidR="00314F01" w:rsidP="472D3260" w:rsidRDefault="004D72B5" w14:paraId="7C823617" w14:textId="0A948770">
      <w:pPr>
        <w:pStyle w:val="NoSpacing"/>
        <w:jc w:val="start"/>
        <w:rPr>
          <w:color w:val="auto"/>
          <w:sz w:val="18"/>
          <w:szCs w:val="18"/>
        </w:rPr>
      </w:pPr>
      <w:r w:rsidR="7B08E860">
        <w:rPr/>
        <w:t>Keywords</w:t>
      </w:r>
      <w:r>
        <w:br/>
      </w:r>
      <w:r w:rsidRPr="3144271A" w:rsidR="042545FB">
        <w:rPr>
          <w:sz w:val="18"/>
          <w:szCs w:val="18"/>
        </w:rPr>
        <w:t>COVID-19; Health and Safety Management Systems; Oil and Gas Industry; Resilience; Post-Pandemic Operations; Safety Culture; Digital Transformation; Risk Management</w:t>
      </w:r>
    </w:p>
    <w:p w:rsidRPr="00EC1019" w:rsidR="00EC1019" w:rsidP="472D3260" w:rsidRDefault="00F23CD4" w14:paraId="070520AA" w14:textId="73676D51">
      <w:pPr>
        <w:pStyle w:val="NoSpacing"/>
        <w:jc w:val="start"/>
      </w:pPr>
    </w:p>
    <w:p w:rsidRPr="00EC1019" w:rsidR="00EC1019" w:rsidP="472D3260" w:rsidRDefault="00F23CD4" w14:paraId="06A93136" w14:textId="01FE4DEF">
      <w:pPr>
        <w:pStyle w:val="NoSpacing"/>
        <w:jc w:val="start"/>
        <w:rPr>
          <w:noProof w:val="0"/>
          <w:lang w:val="en-US"/>
        </w:rPr>
      </w:pPr>
      <w:r w:rsidR="04D3C894">
        <w:rPr/>
        <w:t>Introduction</w:t>
      </w:r>
      <w:r>
        <w:br/>
      </w:r>
      <w:r w:rsidR="7B901C13">
        <w:rPr/>
        <w:t>The role of Health and Safety Management Systems (HSMS) is often likened to being the "silent guardian" of critical industries, and for the oil and gas industry, it is often likened to being the difference between success and utter failure. The traditional approach to HSMS was based on physical presence, whereby safety was ensured through physical walkthroughs, face-to-face toolbox talks, and physical oversight. However, when the COVID-19 pandemic hit, it was like a "violent disruptor" or a "catalyst for change" because it threw the traditional safety management systems of the industry out of the window. The industry was forced to change overnight and find new ways of ensuring the safety of their employees in a world characterized by "social distancing" and "lockdowns."</w:t>
      </w:r>
    </w:p>
    <w:p w:rsidR="00815960" w:rsidP="472D3260" w:rsidRDefault="00815960" w14:paraId="44DFDE5A" w14:textId="07AC187D">
      <w:pPr>
        <w:pStyle w:val="NoSpacing"/>
        <w:jc w:val="start"/>
        <w:rPr>
          <w:lang w:val="en-IN"/>
        </w:rPr>
      </w:pPr>
      <w:r w:rsidRPr="472D3260" w:rsidR="7B901C13">
        <w:rPr>
          <w:lang w:val="en-IN"/>
        </w:rPr>
        <w:t>The crisis was not simply an interruption of operations; rather, it was a massive 'stress test' of organizational resiliency. As rigs and refineries began to transition to skeleton crews and virtual monitoring operations, there was a growing divergence between theory and reality. This process revealed a critical weakness in most of the current HSMS models: they were too inflexible to accommodate a reality where the workforce was splintered and the supply chain was in shambles. Organizations were forced to undergo a rapid-fire digital evolution, relying on IoT and virtual communication tools to maintain a 'safety net' previously defined by human interaction. This research aims to examine the tremendous evolution of these models during and after the pandemic. We are not simply examining new rules written during this period; rather, we are examining how the very definition of 'safety' has been broadened to include mental health, digital literacy, and decentralized leadership. By examining this evolution from the peak of the crisis to our current recovery period, this research hopes to identify what of these crisis-level changes will become permanent aspects of the modern oil and gas industry.</w:t>
      </w:r>
    </w:p>
    <w:p w:rsidR="00815960" w:rsidP="472D3260" w:rsidRDefault="00815960" w14:paraId="61933F6E" w14:textId="7762137C">
      <w:pPr>
        <w:pStyle w:val="NoSpacing"/>
        <w:jc w:val="start"/>
      </w:pPr>
    </w:p>
    <w:p w:rsidRPr="00EC1019" w:rsidR="00EC1019" w:rsidP="3144271A" w:rsidRDefault="00314F01" w14:paraId="3FE36F8A" w14:textId="2F6D6BDA">
      <w:pPr>
        <w:pStyle w:val="NoSpacing"/>
        <w:tabs>
          <w:tab w:val="left" w:leader="none" w:pos="469"/>
        </w:tabs>
        <w:spacing w:before="0.05pt" w:after="0pt" w:line="12pt" w:lineRule="auto"/>
        <w:ind w:start="23.45pt" w:end="0pt" w:hanging="0pt"/>
        <w:jc w:val="center"/>
      </w:pPr>
      <w:r w:rsidR="278CEA74">
        <w:drawing>
          <wp:inline wp14:editId="6D0F9A2C" wp14:anchorId="3F29DB27">
            <wp:extent cx="2724484" cy="1674495"/>
            <wp:effectExtent l="0" t="0" r="0" b="0"/>
            <wp:docPr id="345083771" name="Picture 2" descr="HSM embedded software architecture ..."/>
            <wp:cNvGraphicFramePr>
              <a:graphicFrameLocks noChangeAspect="1"/>
            </wp:cNvGraphicFramePr>
            <a:graphic>
              <a:graphicData xmlns:a="http://purl.oclc.org/ooxml/drawingml/main" uri="http://schemas.openxmlformats.org/drawingml/2006/picture">
                <pic:pic xmlns:pic="http://purl.oclc.org/ooxml/drawingml/picture">
                  <pic:nvPicPr>
                    <pic:cNvPr id="0" name="Picture 17" descr="HSM embedded software architecture ..."/>
                    <pic:cNvPicPr>
                      <a:picLocks noChangeAspect="1" noChangeArrowheads="1"/>
                    </pic:cNvPicPr>
                  </pic:nvPicPr>
                  <pic:blipFill>
                    <a:blip xmlns:r="http://purl.oclc.org/ooxml/officeDocument/relationships" r:embed="rId9">
                      <a:extLst>
                        <a:ext uri="{28A0092B-C50C-407E-A947-70E740481C1C}">
                          <a14:useLocalDpi xmlns:a14="http://schemas.microsoft.com/office/drawing/2010/main"/>
                        </a:ext>
                      </a:extLst>
                    </a:blip>
                    <a:srcRect/>
                    <a:stretch>
                      <a:fillRect/>
                    </a:stretch>
                  </pic:blipFill>
                  <pic:spPr bwMode="auto">
                    <a:xfrm rot="0">
                      <a:off x="0" y="0"/>
                      <a:ext cx="2724484" cy="1674495"/>
                    </a:xfrm>
                    <a:prstGeom prst="rect">
                      <a:avLst/>
                    </a:prstGeom>
                    <a:noFill/>
                    <a:ln>
                      <a:noFill/>
                    </a:ln>
                  </pic:spPr>
                </pic:pic>
              </a:graphicData>
            </a:graphic>
          </wp:inline>
        </w:drawing>
      </w:r>
      <w:r>
        <w:br/>
      </w:r>
      <w:r w:rsidR="353A3A24">
        <w:rPr/>
        <w:t xml:space="preserve">Fig. 1 </w:t>
      </w:r>
      <w:r w:rsidRPr="3144271A" w:rsidR="353A3A24">
        <w:rPr>
          <w:rFonts w:ascii="Times New Roman" w:hAnsi="Times New Roman" w:eastAsia="Times New Roman" w:cs="Times New Roman"/>
          <w:noProof w:val="0"/>
          <w:sz w:val="20"/>
          <w:szCs w:val="20"/>
          <w:lang w:val="en-US"/>
        </w:rPr>
        <w:t>HSM embedded software architecture</w:t>
      </w:r>
    </w:p>
    <w:p w:rsidRPr="00EC1019" w:rsidR="00EC1019" w:rsidP="472D3260" w:rsidRDefault="00314F01" w14:paraId="6C96F93B" w14:textId="148C2572">
      <w:pPr>
        <w:pStyle w:val="NoSpacing"/>
        <w:tabs>
          <w:tab w:val="left" w:leader="none" w:pos="469"/>
        </w:tabs>
        <w:spacing w:before="0.05pt" w:after="0pt" w:line="12pt" w:lineRule="auto"/>
        <w:ind w:start="23.45pt" w:end="0pt" w:hanging="13.5pt"/>
        <w:jc w:val="start"/>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pPr>
    </w:p>
    <w:p w:rsidRPr="00EC1019" w:rsidR="00EC1019" w:rsidP="3144271A" w:rsidRDefault="00314F01" w14:paraId="294C4439" w14:textId="4F49A9B6">
      <w:pPr>
        <w:pStyle w:val="NoSpacing"/>
        <w:tabs>
          <w:tab w:val="left" w:leader="none" w:pos="469"/>
        </w:tabs>
        <w:spacing w:before="0.05pt" w:after="0pt" w:line="12pt" w:lineRule="auto"/>
        <w:ind w:start="0pt" w:end="0pt" w:hanging="0pt"/>
        <w:jc w:val="start"/>
      </w:pPr>
      <w:r w:rsidRPr="3144271A" w:rsidR="7F8F0BD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A. </w:t>
      </w:r>
      <w:r w:rsidRPr="3144271A" w:rsidR="7F8F0BD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Objective</w:t>
      </w:r>
      <w:r w:rsidRPr="3144271A" w:rsidR="7F8F0BD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of the Work</w:t>
      </w:r>
    </w:p>
    <w:p w:rsidRPr="00EC1019" w:rsidR="00EC1019" w:rsidP="3144271A" w:rsidRDefault="00314F01" w14:paraId="6C5D4F57" w14:textId="0478DBEF">
      <w:pPr>
        <w:pStyle w:val="Normal"/>
        <w:tabs>
          <w:tab w:val="left" w:leader="none" w:pos="469"/>
        </w:tabs>
        <w:spacing w:before="0.05pt" w:after="0pt" w:line="12pt" w:lineRule="auto"/>
        <w:ind w:end="0pt"/>
        <w:jc w:val="start"/>
        <w:rPr>
          <w:rFonts w:ascii="Times New Roman" w:hAnsi="Times New Roman" w:eastAsia="Times New Roman" w:cs="Times New Roman"/>
          <w:b w:val="0"/>
          <w:bCs w:val="0"/>
          <w:i w:val="0"/>
          <w:iCs w:val="0"/>
          <w:noProof w:val="0"/>
          <w:sz w:val="18"/>
          <w:szCs w:val="18"/>
          <w:lang w:val="en-US"/>
        </w:rPr>
      </w:pPr>
      <w:r w:rsidRPr="3144271A" w:rsidR="2B1ED962">
        <w:rPr>
          <w:rFonts w:ascii="Times New Roman" w:hAnsi="Times New Roman" w:eastAsia="Times New Roman" w:cs="Times New Roman"/>
          <w:b w:val="0"/>
          <w:bCs w:val="0"/>
          <w:i w:val="0"/>
          <w:iCs w:val="0"/>
          <w:noProof w:val="0"/>
          <w:sz w:val="18"/>
          <w:szCs w:val="18"/>
          <w:lang w:val="en-US"/>
        </w:rPr>
        <w:t xml:space="preserve">The primary </w:t>
      </w:r>
      <w:r w:rsidRPr="3144271A" w:rsidR="2B1ED962">
        <w:rPr>
          <w:rFonts w:ascii="Times New Roman" w:hAnsi="Times New Roman" w:eastAsia="Times New Roman" w:cs="Times New Roman"/>
          <w:b w:val="0"/>
          <w:bCs w:val="0"/>
          <w:i w:val="0"/>
          <w:iCs w:val="0"/>
          <w:noProof w:val="0"/>
          <w:sz w:val="18"/>
          <w:szCs w:val="18"/>
          <w:lang w:val="en-US"/>
        </w:rPr>
        <w:t>objective</w:t>
      </w:r>
      <w:r w:rsidRPr="3144271A" w:rsidR="2B1ED962">
        <w:rPr>
          <w:rFonts w:ascii="Times New Roman" w:hAnsi="Times New Roman" w:eastAsia="Times New Roman" w:cs="Times New Roman"/>
          <w:b w:val="0"/>
          <w:bCs w:val="0"/>
          <w:i w:val="0"/>
          <w:iCs w:val="0"/>
          <w:noProof w:val="0"/>
          <w:sz w:val="18"/>
          <w:szCs w:val="18"/>
          <w:lang w:val="en-US"/>
        </w:rPr>
        <w:t xml:space="preserve"> of this research is to critically examine</w:t>
      </w:r>
      <w:r w:rsidRPr="3144271A" w:rsidR="09F9CB8B">
        <w:rPr>
          <w:rFonts w:ascii="Times New Roman" w:hAnsi="Times New Roman" w:eastAsia="Times New Roman" w:cs="Times New Roman"/>
          <w:b w:val="0"/>
          <w:bCs w:val="0"/>
          <w:i w:val="0"/>
          <w:iCs w:val="0"/>
          <w:noProof w:val="0"/>
          <w:sz w:val="18"/>
          <w:szCs w:val="18"/>
          <w:lang w:val="en-US"/>
        </w:rPr>
        <w:t xml:space="preserve"> </w:t>
      </w:r>
      <w:r w:rsidRPr="3144271A" w:rsidR="2B1ED962">
        <w:rPr>
          <w:rFonts w:ascii="Times New Roman" w:hAnsi="Times New Roman" w:eastAsia="Times New Roman" w:cs="Times New Roman"/>
          <w:b w:val="0"/>
          <w:bCs w:val="0"/>
          <w:i w:val="0"/>
          <w:iCs w:val="0"/>
          <w:noProof w:val="0"/>
          <w:sz w:val="18"/>
          <w:szCs w:val="18"/>
          <w:lang w:val="en-US"/>
        </w:rPr>
        <w:t>how Health and Safety Management Systems (HSMS) in the Oil and Gas industry responded, adapted, and evolved when subjected to the unprecedented and prolonged disruption</w:t>
      </w:r>
      <w:r w:rsidRPr="3144271A" w:rsidR="009371D1">
        <w:rPr>
          <w:rFonts w:ascii="Times New Roman" w:hAnsi="Times New Roman" w:eastAsia="Times New Roman" w:cs="Times New Roman"/>
          <w:b w:val="0"/>
          <w:bCs w:val="0"/>
          <w:i w:val="0"/>
          <w:iCs w:val="0"/>
          <w:noProof w:val="0"/>
          <w:sz w:val="18"/>
          <w:szCs w:val="18"/>
          <w:lang w:val="en-US"/>
        </w:rPr>
        <w:t xml:space="preserve"> </w:t>
      </w:r>
      <w:r w:rsidRPr="3144271A" w:rsidR="2B1ED962">
        <w:rPr>
          <w:rFonts w:ascii="Times New Roman" w:hAnsi="Times New Roman" w:eastAsia="Times New Roman" w:cs="Times New Roman"/>
          <w:b w:val="0"/>
          <w:bCs w:val="0"/>
          <w:i w:val="0"/>
          <w:iCs w:val="0"/>
          <w:noProof w:val="0"/>
          <w:sz w:val="18"/>
          <w:szCs w:val="18"/>
          <w:lang w:val="en-US"/>
        </w:rPr>
        <w:t>caused by the COVID</w:t>
      </w:r>
      <w:r>
        <w:noBreakHyphen/>
      </w:r>
      <w:r w:rsidRPr="3144271A" w:rsidR="2B1ED962">
        <w:rPr>
          <w:rFonts w:ascii="Times New Roman" w:hAnsi="Times New Roman" w:eastAsia="Times New Roman" w:cs="Times New Roman"/>
          <w:b w:val="0"/>
          <w:bCs w:val="0"/>
          <w:i w:val="0"/>
          <w:iCs w:val="0"/>
          <w:noProof w:val="0"/>
          <w:sz w:val="18"/>
          <w:szCs w:val="18"/>
          <w:lang w:val="en-US"/>
        </w:rPr>
        <w:t xml:space="preserve">19 pandemic. Rather than treating the pandemic as a temporary operational anomaly, this study positions it as a </w:t>
      </w:r>
      <w:r w:rsidRPr="3144271A" w:rsidR="2B1ED962">
        <w:rPr>
          <w:rFonts w:ascii="Times New Roman" w:hAnsi="Times New Roman" w:eastAsia="Times New Roman" w:cs="Times New Roman"/>
          <w:b w:val="0"/>
          <w:bCs w:val="0"/>
          <w:i w:val="0"/>
          <w:iCs w:val="0"/>
          <w:noProof w:val="0"/>
          <w:sz w:val="18"/>
          <w:szCs w:val="18"/>
          <w:lang w:val="en-US"/>
        </w:rPr>
        <w:t>large</w:t>
      </w:r>
      <w:r>
        <w:noBreakHyphen/>
      </w:r>
      <w:r w:rsidRPr="3144271A" w:rsidR="2B1ED962">
        <w:rPr>
          <w:rFonts w:ascii="Times New Roman" w:hAnsi="Times New Roman" w:eastAsia="Times New Roman" w:cs="Times New Roman"/>
          <w:b w:val="0"/>
          <w:bCs w:val="0"/>
          <w:i w:val="0"/>
          <w:iCs w:val="0"/>
          <w:noProof w:val="0"/>
          <w:sz w:val="18"/>
          <w:szCs w:val="18"/>
          <w:lang w:val="en-US"/>
        </w:rPr>
        <w:t>scale</w:t>
      </w:r>
      <w:r w:rsidRPr="3144271A" w:rsidR="2B1ED962">
        <w:rPr>
          <w:rFonts w:ascii="Times New Roman" w:hAnsi="Times New Roman" w:eastAsia="Times New Roman" w:cs="Times New Roman"/>
          <w:b w:val="0"/>
          <w:bCs w:val="0"/>
          <w:i w:val="0"/>
          <w:iCs w:val="0"/>
          <w:noProof w:val="0"/>
          <w:sz w:val="18"/>
          <w:szCs w:val="18"/>
          <w:lang w:val="en-US"/>
        </w:rPr>
        <w:t xml:space="preserve"> resilience stress test that exposed both the strengths and structural limitations of traditional safety management frameworks.</w:t>
      </w:r>
      <w:r>
        <w:br/>
      </w:r>
      <w:r>
        <w:br/>
      </w:r>
      <w:r w:rsidRPr="3144271A" w:rsidR="2B1ED962">
        <w:rPr>
          <w:rFonts w:ascii="Times New Roman" w:hAnsi="Times New Roman" w:eastAsia="Times New Roman" w:cs="Times New Roman"/>
          <w:b w:val="0"/>
          <w:bCs w:val="0"/>
          <w:i w:val="0"/>
          <w:iCs w:val="0"/>
          <w:noProof w:val="0"/>
          <w:sz w:val="18"/>
          <w:szCs w:val="18"/>
          <w:lang w:val="en-US"/>
        </w:rPr>
        <w:t xml:space="preserve">Specifically, the </w:t>
      </w:r>
      <w:r w:rsidRPr="3144271A" w:rsidR="2B1ED962">
        <w:rPr>
          <w:rFonts w:ascii="Times New Roman" w:hAnsi="Times New Roman" w:eastAsia="Times New Roman" w:cs="Times New Roman"/>
          <w:b w:val="0"/>
          <w:bCs w:val="0"/>
          <w:i w:val="0"/>
          <w:iCs w:val="0"/>
          <w:noProof w:val="0"/>
          <w:sz w:val="18"/>
          <w:szCs w:val="18"/>
          <w:lang w:val="en-US"/>
        </w:rPr>
        <w:t>objectives</w:t>
      </w:r>
      <w:r w:rsidRPr="3144271A" w:rsidR="2B1ED962">
        <w:rPr>
          <w:rFonts w:ascii="Times New Roman" w:hAnsi="Times New Roman" w:eastAsia="Times New Roman" w:cs="Times New Roman"/>
          <w:b w:val="0"/>
          <w:bCs w:val="0"/>
          <w:i w:val="0"/>
          <w:iCs w:val="0"/>
          <w:noProof w:val="0"/>
          <w:sz w:val="18"/>
          <w:szCs w:val="18"/>
          <w:lang w:val="en-US"/>
        </w:rPr>
        <w:t xml:space="preserve"> of this work are as follows:</w:t>
      </w:r>
      <w:r>
        <w:br/>
      </w:r>
      <w:r w:rsidRPr="3144271A" w:rsidR="466EDADA">
        <w:rPr>
          <w:rFonts w:ascii="Times New Roman" w:hAnsi="Times New Roman" w:eastAsia="Times New Roman" w:cs="Times New Roman"/>
          <w:b w:val="0"/>
          <w:bCs w:val="0"/>
          <w:i w:val="0"/>
          <w:iCs w:val="0"/>
          <w:noProof w:val="0"/>
          <w:sz w:val="18"/>
          <w:szCs w:val="18"/>
          <w:lang w:val="en-US"/>
        </w:rPr>
        <w:t xml:space="preserve">1. </w:t>
      </w:r>
      <w:r w:rsidRPr="3144271A" w:rsidR="2B1ED962">
        <w:rPr>
          <w:rFonts w:ascii="Times New Roman" w:hAnsi="Times New Roman" w:eastAsia="Times New Roman" w:cs="Times New Roman"/>
          <w:b w:val="0"/>
          <w:bCs w:val="0"/>
          <w:i w:val="0"/>
          <w:iCs w:val="0"/>
          <w:noProof w:val="0"/>
          <w:sz w:val="18"/>
          <w:szCs w:val="18"/>
          <w:lang w:val="en-US"/>
        </w:rPr>
        <w:t>To evaluate HSMS resilience across crisis phases</w:t>
      </w:r>
      <w:r>
        <w:br/>
      </w:r>
      <w:r w:rsidRPr="3144271A" w:rsidR="525444E4">
        <w:rPr>
          <w:rFonts w:ascii="Times New Roman" w:hAnsi="Times New Roman" w:eastAsia="Times New Roman" w:cs="Times New Roman"/>
          <w:b w:val="0"/>
          <w:bCs w:val="0"/>
          <w:i w:val="0"/>
          <w:iCs w:val="0"/>
          <w:noProof w:val="0"/>
          <w:sz w:val="18"/>
          <w:szCs w:val="18"/>
          <w:lang w:val="en-US"/>
        </w:rPr>
        <w:t xml:space="preserve"> </w:t>
      </w:r>
      <w:r w:rsidRPr="3144271A" w:rsidR="2B1ED962">
        <w:rPr>
          <w:rFonts w:ascii="Times New Roman" w:hAnsi="Times New Roman" w:eastAsia="Times New Roman" w:cs="Times New Roman"/>
          <w:b w:val="0"/>
          <w:bCs w:val="0"/>
          <w:i w:val="0"/>
          <w:iCs w:val="0"/>
          <w:noProof w:val="0"/>
          <w:sz w:val="18"/>
          <w:szCs w:val="18"/>
          <w:lang w:val="en-US"/>
        </w:rPr>
        <w:t xml:space="preserve">To assess the performance and adaptability of existing HSMS frameworks during three distinct operational phases: the </w:t>
      </w:r>
      <w:r w:rsidRPr="3144271A" w:rsidR="2B1ED962">
        <w:rPr>
          <w:rFonts w:ascii="Times New Roman" w:hAnsi="Times New Roman" w:eastAsia="Times New Roman" w:cs="Times New Roman"/>
          <w:b w:val="0"/>
          <w:bCs w:val="0"/>
          <w:i w:val="0"/>
          <w:iCs w:val="0"/>
          <w:noProof w:val="0"/>
          <w:sz w:val="18"/>
          <w:szCs w:val="18"/>
          <w:lang w:val="en-US"/>
        </w:rPr>
        <w:t>initial</w:t>
      </w:r>
      <w:r w:rsidRPr="3144271A" w:rsidR="2B1ED962">
        <w:rPr>
          <w:rFonts w:ascii="Times New Roman" w:hAnsi="Times New Roman" w:eastAsia="Times New Roman" w:cs="Times New Roman"/>
          <w:b w:val="0"/>
          <w:bCs w:val="0"/>
          <w:i w:val="0"/>
          <w:iCs w:val="0"/>
          <w:noProof w:val="0"/>
          <w:sz w:val="18"/>
          <w:szCs w:val="18"/>
          <w:lang w:val="en-US"/>
        </w:rPr>
        <w:t xml:space="preserve"> lockdown, the transitional stabilization period, and the </w:t>
      </w:r>
      <w:r w:rsidRPr="3144271A" w:rsidR="2B1ED962">
        <w:rPr>
          <w:rFonts w:ascii="Times New Roman" w:hAnsi="Times New Roman" w:eastAsia="Times New Roman" w:cs="Times New Roman"/>
          <w:b w:val="0"/>
          <w:bCs w:val="0"/>
          <w:i w:val="0"/>
          <w:iCs w:val="0"/>
          <w:noProof w:val="0"/>
          <w:sz w:val="18"/>
          <w:szCs w:val="18"/>
          <w:lang w:val="en-US"/>
        </w:rPr>
        <w:t>post</w:t>
      </w:r>
      <w:r>
        <w:noBreakHyphen/>
      </w:r>
      <w:r w:rsidRPr="3144271A" w:rsidR="2B1ED962">
        <w:rPr>
          <w:rFonts w:ascii="Times New Roman" w:hAnsi="Times New Roman" w:eastAsia="Times New Roman" w:cs="Times New Roman"/>
          <w:b w:val="0"/>
          <w:bCs w:val="0"/>
          <w:i w:val="0"/>
          <w:iCs w:val="0"/>
          <w:noProof w:val="0"/>
          <w:sz w:val="18"/>
          <w:szCs w:val="18"/>
          <w:lang w:val="en-US"/>
        </w:rPr>
        <w:t>pandemic</w:t>
      </w:r>
      <w:r w:rsidRPr="3144271A" w:rsidR="2B1ED962">
        <w:rPr>
          <w:rFonts w:ascii="Times New Roman" w:hAnsi="Times New Roman" w:eastAsia="Times New Roman" w:cs="Times New Roman"/>
          <w:b w:val="0"/>
          <w:bCs w:val="0"/>
          <w:i w:val="0"/>
          <w:iCs w:val="0"/>
          <w:noProof w:val="0"/>
          <w:sz w:val="18"/>
          <w:szCs w:val="18"/>
          <w:lang w:val="en-US"/>
        </w:rPr>
        <w:t xml:space="preserve"> recovery phase. This evaluation aims to </w:t>
      </w:r>
      <w:r w:rsidRPr="3144271A" w:rsidR="2B1ED962">
        <w:rPr>
          <w:rFonts w:ascii="Times New Roman" w:hAnsi="Times New Roman" w:eastAsia="Times New Roman" w:cs="Times New Roman"/>
          <w:b w:val="0"/>
          <w:bCs w:val="0"/>
          <w:i w:val="0"/>
          <w:iCs w:val="0"/>
          <w:noProof w:val="0"/>
          <w:sz w:val="18"/>
          <w:szCs w:val="18"/>
          <w:lang w:val="en-US"/>
        </w:rPr>
        <w:t>identify</w:t>
      </w:r>
      <w:r w:rsidRPr="3144271A" w:rsidR="2B1ED962">
        <w:rPr>
          <w:rFonts w:ascii="Times New Roman" w:hAnsi="Times New Roman" w:eastAsia="Times New Roman" w:cs="Times New Roman"/>
          <w:b w:val="0"/>
          <w:bCs w:val="0"/>
          <w:i w:val="0"/>
          <w:iCs w:val="0"/>
          <w:noProof w:val="0"/>
          <w:sz w:val="18"/>
          <w:szCs w:val="18"/>
          <w:lang w:val="en-US"/>
        </w:rPr>
        <w:t xml:space="preserve"> how effectively these systems supported safe operations under conditions of workforce fragmentation, restricted physical oversight, and regulatory fluidity.</w:t>
      </w:r>
      <w:r>
        <w:br/>
      </w:r>
      <w:r>
        <w:br/>
      </w:r>
      <w:r w:rsidRPr="3144271A" w:rsidR="3FF260D2">
        <w:rPr>
          <w:rFonts w:ascii="Times New Roman" w:hAnsi="Times New Roman" w:eastAsia="Times New Roman" w:cs="Times New Roman"/>
          <w:b w:val="0"/>
          <w:bCs w:val="0"/>
          <w:i w:val="0"/>
          <w:iCs w:val="0"/>
          <w:noProof w:val="0"/>
          <w:sz w:val="18"/>
          <w:szCs w:val="18"/>
          <w:lang w:val="en-US"/>
        </w:rPr>
        <w:t xml:space="preserve">2. </w:t>
      </w:r>
      <w:r w:rsidRPr="3144271A" w:rsidR="2B1ED962">
        <w:rPr>
          <w:rFonts w:ascii="Times New Roman" w:hAnsi="Times New Roman" w:eastAsia="Times New Roman" w:cs="Times New Roman"/>
          <w:b w:val="0"/>
          <w:bCs w:val="0"/>
          <w:i w:val="0"/>
          <w:iCs w:val="0"/>
          <w:noProof w:val="0"/>
          <w:sz w:val="18"/>
          <w:szCs w:val="18"/>
          <w:lang w:val="en-US"/>
        </w:rPr>
        <w:t xml:space="preserve">To </w:t>
      </w:r>
      <w:r w:rsidRPr="3144271A" w:rsidR="2B1ED962">
        <w:rPr>
          <w:rFonts w:ascii="Times New Roman" w:hAnsi="Times New Roman" w:eastAsia="Times New Roman" w:cs="Times New Roman"/>
          <w:b w:val="0"/>
          <w:bCs w:val="0"/>
          <w:i w:val="0"/>
          <w:iCs w:val="0"/>
          <w:noProof w:val="0"/>
          <w:sz w:val="18"/>
          <w:szCs w:val="18"/>
          <w:lang w:val="en-US"/>
        </w:rPr>
        <w:t>identify</w:t>
      </w:r>
      <w:r w:rsidRPr="3144271A" w:rsidR="2B1ED962">
        <w:rPr>
          <w:rFonts w:ascii="Times New Roman" w:hAnsi="Times New Roman" w:eastAsia="Times New Roman" w:cs="Times New Roman"/>
          <w:b w:val="0"/>
          <w:bCs w:val="0"/>
          <w:i w:val="0"/>
          <w:iCs w:val="0"/>
          <w:noProof w:val="0"/>
          <w:sz w:val="18"/>
          <w:szCs w:val="18"/>
          <w:lang w:val="en-US"/>
        </w:rPr>
        <w:t xml:space="preserve"> structural and systemic vulnerabilities in traditional HSMS models</w:t>
      </w:r>
      <w:r>
        <w:br/>
      </w:r>
      <w:r w:rsidRPr="3144271A" w:rsidR="2B1ED962">
        <w:rPr>
          <w:rFonts w:ascii="Times New Roman" w:hAnsi="Times New Roman" w:eastAsia="Times New Roman" w:cs="Times New Roman"/>
          <w:b w:val="0"/>
          <w:bCs w:val="0"/>
          <w:i w:val="0"/>
          <w:iCs w:val="0"/>
          <w:noProof w:val="0"/>
          <w:sz w:val="18"/>
          <w:szCs w:val="18"/>
          <w:lang w:val="en-US"/>
        </w:rPr>
        <w:t xml:space="preserve"> To examine where conventional, </w:t>
      </w:r>
      <w:r w:rsidRPr="3144271A" w:rsidR="2B1ED962">
        <w:rPr>
          <w:rFonts w:ascii="Times New Roman" w:hAnsi="Times New Roman" w:eastAsia="Times New Roman" w:cs="Times New Roman"/>
          <w:b w:val="0"/>
          <w:bCs w:val="0"/>
          <w:i w:val="0"/>
          <w:iCs w:val="0"/>
          <w:noProof w:val="0"/>
          <w:sz w:val="18"/>
          <w:szCs w:val="18"/>
          <w:lang w:val="en-US"/>
        </w:rPr>
        <w:t>presence</w:t>
      </w:r>
      <w:r>
        <w:noBreakHyphen/>
      </w:r>
      <w:r w:rsidRPr="3144271A" w:rsidR="2B1ED962">
        <w:rPr>
          <w:rFonts w:ascii="Times New Roman" w:hAnsi="Times New Roman" w:eastAsia="Times New Roman" w:cs="Times New Roman"/>
          <w:b w:val="0"/>
          <w:bCs w:val="0"/>
          <w:i w:val="0"/>
          <w:iCs w:val="0"/>
          <w:noProof w:val="0"/>
          <w:sz w:val="18"/>
          <w:szCs w:val="18"/>
          <w:lang w:val="en-US"/>
        </w:rPr>
        <w:t>based</w:t>
      </w:r>
      <w:r w:rsidRPr="3144271A" w:rsidR="2B1ED962">
        <w:rPr>
          <w:rFonts w:ascii="Times New Roman" w:hAnsi="Times New Roman" w:eastAsia="Times New Roman" w:cs="Times New Roman"/>
          <w:b w:val="0"/>
          <w:bCs w:val="0"/>
          <w:i w:val="0"/>
          <w:iCs w:val="0"/>
          <w:noProof w:val="0"/>
          <w:sz w:val="18"/>
          <w:szCs w:val="18"/>
          <w:lang w:val="en-US"/>
        </w:rPr>
        <w:t xml:space="preserve"> safety management approaches proved inadequate when physical inspections, direct supervision, and centralized </w:t>
      </w:r>
      <w:r w:rsidRPr="3144271A" w:rsidR="2B1ED962">
        <w:rPr>
          <w:rFonts w:ascii="Times New Roman" w:hAnsi="Times New Roman" w:eastAsia="Times New Roman" w:cs="Times New Roman"/>
          <w:b w:val="0"/>
          <w:bCs w:val="0"/>
          <w:i w:val="0"/>
          <w:iCs w:val="0"/>
          <w:noProof w:val="0"/>
          <w:sz w:val="18"/>
          <w:szCs w:val="18"/>
          <w:lang w:val="en-US"/>
        </w:rPr>
        <w:t>decision</w:t>
      </w:r>
      <w:r>
        <w:noBreakHyphen/>
      </w:r>
      <w:r w:rsidRPr="3144271A" w:rsidR="2B1ED962">
        <w:rPr>
          <w:rFonts w:ascii="Times New Roman" w:hAnsi="Times New Roman" w:eastAsia="Times New Roman" w:cs="Times New Roman"/>
          <w:b w:val="0"/>
          <w:bCs w:val="0"/>
          <w:i w:val="0"/>
          <w:iCs w:val="0"/>
          <w:noProof w:val="0"/>
          <w:sz w:val="18"/>
          <w:szCs w:val="18"/>
          <w:lang w:val="en-US"/>
        </w:rPr>
        <w:t>making</w:t>
      </w:r>
      <w:r w:rsidRPr="3144271A" w:rsidR="2B1ED962">
        <w:rPr>
          <w:rFonts w:ascii="Times New Roman" w:hAnsi="Times New Roman" w:eastAsia="Times New Roman" w:cs="Times New Roman"/>
          <w:b w:val="0"/>
          <w:bCs w:val="0"/>
          <w:i w:val="0"/>
          <w:iCs w:val="0"/>
          <w:noProof w:val="0"/>
          <w:sz w:val="18"/>
          <w:szCs w:val="18"/>
          <w:lang w:val="en-US"/>
        </w:rPr>
        <w:t xml:space="preserve"> were no longer consistently </w:t>
      </w:r>
      <w:r w:rsidRPr="3144271A" w:rsidR="2B1ED962">
        <w:rPr>
          <w:rFonts w:ascii="Times New Roman" w:hAnsi="Times New Roman" w:eastAsia="Times New Roman" w:cs="Times New Roman"/>
          <w:b w:val="0"/>
          <w:bCs w:val="0"/>
          <w:i w:val="0"/>
          <w:iCs w:val="0"/>
          <w:noProof w:val="0"/>
          <w:sz w:val="18"/>
          <w:szCs w:val="18"/>
          <w:lang w:val="en-US"/>
        </w:rPr>
        <w:t>feasible</w:t>
      </w:r>
      <w:r w:rsidRPr="3144271A" w:rsidR="2B1ED962">
        <w:rPr>
          <w:rFonts w:ascii="Times New Roman" w:hAnsi="Times New Roman" w:eastAsia="Times New Roman" w:cs="Times New Roman"/>
          <w:b w:val="0"/>
          <w:bCs w:val="0"/>
          <w:i w:val="0"/>
          <w:iCs w:val="0"/>
          <w:noProof w:val="0"/>
          <w:sz w:val="18"/>
          <w:szCs w:val="18"/>
          <w:lang w:val="en-US"/>
        </w:rPr>
        <w:t>.</w:t>
      </w:r>
      <w:r>
        <w:br/>
      </w:r>
    </w:p>
    <w:p w:rsidRPr="00EC1019" w:rsidR="00EC1019" w:rsidP="472D3260" w:rsidRDefault="00314F01" w14:paraId="51A1825B" w14:textId="424B87D7">
      <w:pPr>
        <w:pStyle w:val="Normal"/>
        <w:tabs>
          <w:tab w:val="left" w:leader="none" w:pos="469"/>
        </w:tabs>
        <w:spacing w:before="0.05pt" w:after="0pt" w:line="12pt" w:lineRule="auto"/>
        <w:ind w:end="0pt"/>
        <w:jc w:val="start"/>
        <w:rPr>
          <w:rFonts w:ascii="Times New Roman" w:hAnsi="Times New Roman" w:eastAsia="Times New Roman" w:cs="Times New Roman"/>
          <w:b w:val="0"/>
          <w:bCs w:val="0"/>
          <w:i w:val="0"/>
          <w:iCs w:val="0"/>
          <w:noProof w:val="0"/>
          <w:sz w:val="18"/>
          <w:szCs w:val="18"/>
          <w:lang w:val="en-US"/>
        </w:rPr>
      </w:pPr>
      <w:r w:rsidRPr="472D3260" w:rsidR="70267872">
        <w:rPr>
          <w:rFonts w:ascii="Times New Roman" w:hAnsi="Times New Roman" w:eastAsia="Times New Roman" w:cs="Times New Roman"/>
          <w:b w:val="0"/>
          <w:bCs w:val="0"/>
          <w:i w:val="0"/>
          <w:iCs w:val="0"/>
          <w:noProof w:val="0"/>
          <w:sz w:val="18"/>
          <w:szCs w:val="18"/>
          <w:lang w:val="en-US"/>
        </w:rPr>
        <w:t xml:space="preserve">3. </w:t>
      </w:r>
      <w:r w:rsidRPr="472D3260" w:rsidR="2B1ED962">
        <w:rPr>
          <w:rFonts w:ascii="Times New Roman" w:hAnsi="Times New Roman" w:eastAsia="Times New Roman" w:cs="Times New Roman"/>
          <w:b w:val="0"/>
          <w:bCs w:val="0"/>
          <w:i w:val="0"/>
          <w:iCs w:val="0"/>
          <w:noProof w:val="0"/>
          <w:sz w:val="18"/>
          <w:szCs w:val="18"/>
          <w:lang w:val="en-US"/>
        </w:rPr>
        <w:t>To analyze behavioral and cultural shifts influencing safety performance</w:t>
      </w:r>
      <w:r>
        <w:br/>
      </w:r>
      <w:r w:rsidRPr="472D3260" w:rsidR="2B1ED962">
        <w:rPr>
          <w:rFonts w:ascii="Times New Roman" w:hAnsi="Times New Roman" w:eastAsia="Times New Roman" w:cs="Times New Roman"/>
          <w:b w:val="0"/>
          <w:bCs w:val="0"/>
          <w:i w:val="0"/>
          <w:iCs w:val="0"/>
          <w:noProof w:val="0"/>
          <w:sz w:val="18"/>
          <w:szCs w:val="18"/>
          <w:lang w:val="en-US"/>
        </w:rPr>
        <w:t>To investigate how changes in team dynamics, leadership styles, individual accountability, and informal safety networks affected safety outcomes, with particular attention to workforce cohesion, decision</w:t>
      </w:r>
      <w:r>
        <w:noBreakHyphen/>
      </w:r>
      <w:r w:rsidRPr="472D3260" w:rsidR="2B1ED962">
        <w:rPr>
          <w:rFonts w:ascii="Times New Roman" w:hAnsi="Times New Roman" w:eastAsia="Times New Roman" w:cs="Times New Roman"/>
          <w:b w:val="0"/>
          <w:bCs w:val="0"/>
          <w:i w:val="0"/>
          <w:iCs w:val="0"/>
          <w:noProof w:val="0"/>
          <w:sz w:val="18"/>
          <w:szCs w:val="18"/>
          <w:lang w:val="en-US"/>
        </w:rPr>
        <w:t>making under pressure, and psychological safety.</w:t>
      </w:r>
      <w:r>
        <w:br/>
      </w:r>
      <w:r>
        <w:br/>
      </w:r>
      <w:r w:rsidRPr="472D3260" w:rsidR="0E2FD762">
        <w:rPr>
          <w:rFonts w:ascii="Times New Roman" w:hAnsi="Times New Roman" w:eastAsia="Times New Roman" w:cs="Times New Roman"/>
          <w:b w:val="0"/>
          <w:bCs w:val="0"/>
          <w:i w:val="0"/>
          <w:iCs w:val="0"/>
          <w:noProof w:val="0"/>
          <w:sz w:val="18"/>
          <w:szCs w:val="18"/>
          <w:lang w:val="en-US"/>
        </w:rPr>
        <w:t xml:space="preserve">4. </w:t>
      </w:r>
      <w:r w:rsidRPr="472D3260" w:rsidR="2B1ED962">
        <w:rPr>
          <w:rFonts w:ascii="Times New Roman" w:hAnsi="Times New Roman" w:eastAsia="Times New Roman" w:cs="Times New Roman"/>
          <w:b w:val="0"/>
          <w:bCs w:val="0"/>
          <w:i w:val="0"/>
          <w:iCs w:val="0"/>
          <w:noProof w:val="0"/>
          <w:sz w:val="18"/>
          <w:szCs w:val="18"/>
          <w:lang w:val="en-US"/>
        </w:rPr>
        <w:t>To assess the role and limitations of digital transformation in ensuring business continuity</w:t>
      </w:r>
      <w:r>
        <w:br/>
      </w:r>
      <w:r w:rsidRPr="472D3260" w:rsidR="2B1ED962">
        <w:rPr>
          <w:rFonts w:ascii="Times New Roman" w:hAnsi="Times New Roman" w:eastAsia="Times New Roman" w:cs="Times New Roman"/>
          <w:b w:val="0"/>
          <w:bCs w:val="0"/>
          <w:i w:val="0"/>
          <w:iCs w:val="0"/>
          <w:noProof w:val="0"/>
          <w:sz w:val="18"/>
          <w:szCs w:val="18"/>
          <w:lang w:val="en-US"/>
        </w:rPr>
        <w:t xml:space="preserve"> To evaluate how digital tools such as IoT</w:t>
      </w:r>
      <w:r>
        <w:noBreakHyphen/>
      </w:r>
      <w:r w:rsidRPr="472D3260" w:rsidR="2B1ED962">
        <w:rPr>
          <w:rFonts w:ascii="Times New Roman" w:hAnsi="Times New Roman" w:eastAsia="Times New Roman" w:cs="Times New Roman"/>
          <w:b w:val="0"/>
          <w:bCs w:val="0"/>
          <w:i w:val="0"/>
          <w:iCs w:val="0"/>
          <w:noProof w:val="0"/>
          <w:sz w:val="18"/>
          <w:szCs w:val="18"/>
          <w:lang w:val="en-US"/>
        </w:rPr>
        <w:t>based monitoring, remote oversight, and cloud</w:t>
      </w:r>
      <w:r>
        <w:noBreakHyphen/>
      </w:r>
      <w:r w:rsidRPr="472D3260" w:rsidR="2B1ED962">
        <w:rPr>
          <w:rFonts w:ascii="Times New Roman" w:hAnsi="Times New Roman" w:eastAsia="Times New Roman" w:cs="Times New Roman"/>
          <w:b w:val="0"/>
          <w:bCs w:val="0"/>
          <w:i w:val="0"/>
          <w:iCs w:val="0"/>
          <w:noProof w:val="0"/>
          <w:sz w:val="18"/>
          <w:szCs w:val="18"/>
          <w:lang w:val="en-US"/>
        </w:rPr>
        <w:t>based reporting enabled operational continuity, while simultaneously introducing new forms of risk related to usability, alarm fatigue, and workforce mental well</w:t>
      </w:r>
      <w:r>
        <w:noBreakHyphen/>
      </w:r>
      <w:r w:rsidRPr="472D3260" w:rsidR="2B1ED962">
        <w:rPr>
          <w:rFonts w:ascii="Times New Roman" w:hAnsi="Times New Roman" w:eastAsia="Times New Roman" w:cs="Times New Roman"/>
          <w:b w:val="0"/>
          <w:bCs w:val="0"/>
          <w:i w:val="0"/>
          <w:iCs w:val="0"/>
          <w:noProof w:val="0"/>
          <w:sz w:val="18"/>
          <w:szCs w:val="18"/>
          <w:lang w:val="en-US"/>
        </w:rPr>
        <w:t>being.</w:t>
      </w:r>
      <w:r>
        <w:br/>
      </w:r>
      <w:r>
        <w:br/>
      </w:r>
      <w:r w:rsidRPr="472D3260" w:rsidR="087089AA">
        <w:rPr>
          <w:rFonts w:ascii="Times New Roman" w:hAnsi="Times New Roman" w:eastAsia="Times New Roman" w:cs="Times New Roman"/>
          <w:b w:val="0"/>
          <w:bCs w:val="0"/>
          <w:i w:val="0"/>
          <w:iCs w:val="0"/>
          <w:noProof w:val="0"/>
          <w:sz w:val="18"/>
          <w:szCs w:val="18"/>
          <w:lang w:val="en-US"/>
        </w:rPr>
        <w:t xml:space="preserve">5. </w:t>
      </w:r>
      <w:r w:rsidRPr="472D3260" w:rsidR="2B1ED962">
        <w:rPr>
          <w:rFonts w:ascii="Times New Roman" w:hAnsi="Times New Roman" w:eastAsia="Times New Roman" w:cs="Times New Roman"/>
          <w:b w:val="0"/>
          <w:bCs w:val="0"/>
          <w:i w:val="0"/>
          <w:iCs w:val="0"/>
          <w:noProof w:val="0"/>
          <w:sz w:val="18"/>
          <w:szCs w:val="18"/>
          <w:lang w:val="en-US"/>
        </w:rPr>
        <w:t>To examine the emerging relationship between psychosocial well</w:t>
      </w:r>
      <w:r>
        <w:noBreakHyphen/>
      </w:r>
      <w:r w:rsidRPr="472D3260" w:rsidR="2B1ED962">
        <w:rPr>
          <w:rFonts w:ascii="Times New Roman" w:hAnsi="Times New Roman" w:eastAsia="Times New Roman" w:cs="Times New Roman"/>
          <w:b w:val="0"/>
          <w:bCs w:val="0"/>
          <w:i w:val="0"/>
          <w:iCs w:val="0"/>
          <w:noProof w:val="0"/>
          <w:sz w:val="18"/>
          <w:szCs w:val="18"/>
          <w:lang w:val="en-US"/>
        </w:rPr>
        <w:t>being and operational safety</w:t>
      </w:r>
      <w:r>
        <w:br/>
      </w:r>
      <w:r w:rsidRPr="472D3260" w:rsidR="2B1ED962">
        <w:rPr>
          <w:rFonts w:ascii="Times New Roman" w:hAnsi="Times New Roman" w:eastAsia="Times New Roman" w:cs="Times New Roman"/>
          <w:b w:val="0"/>
          <w:bCs w:val="0"/>
          <w:i w:val="0"/>
          <w:iCs w:val="0"/>
          <w:noProof w:val="0"/>
          <w:sz w:val="18"/>
          <w:szCs w:val="18"/>
          <w:lang w:val="en-US"/>
        </w:rPr>
        <w:t xml:space="preserve"> To explore how stress, isolation, increased role saturation, and mental fatigue influenced frontline safety performance, thereby expanding the traditional definition of industrial safety beyond physical hazard control.</w:t>
      </w:r>
      <w:r>
        <w:br/>
      </w:r>
      <w:r>
        <w:br/>
      </w:r>
      <w:r w:rsidRPr="472D3260" w:rsidR="36E661B0">
        <w:rPr>
          <w:rFonts w:ascii="Times New Roman" w:hAnsi="Times New Roman" w:eastAsia="Times New Roman" w:cs="Times New Roman"/>
          <w:b w:val="0"/>
          <w:bCs w:val="0"/>
          <w:i w:val="0"/>
          <w:iCs w:val="0"/>
          <w:noProof w:val="0"/>
          <w:sz w:val="18"/>
          <w:szCs w:val="18"/>
          <w:lang w:val="en-US"/>
        </w:rPr>
        <w:t xml:space="preserve">6. </w:t>
      </w:r>
      <w:r w:rsidRPr="472D3260" w:rsidR="2B1ED962">
        <w:rPr>
          <w:rFonts w:ascii="Times New Roman" w:hAnsi="Times New Roman" w:eastAsia="Times New Roman" w:cs="Times New Roman"/>
          <w:b w:val="0"/>
          <w:bCs w:val="0"/>
          <w:i w:val="0"/>
          <w:iCs w:val="0"/>
          <w:noProof w:val="0"/>
          <w:sz w:val="18"/>
          <w:szCs w:val="18"/>
          <w:lang w:val="en-US"/>
        </w:rPr>
        <w:t>To define characteristics of a resilient post</w:t>
      </w:r>
      <w:r>
        <w:noBreakHyphen/>
      </w:r>
      <w:r w:rsidRPr="472D3260" w:rsidR="2B1ED962">
        <w:rPr>
          <w:rFonts w:ascii="Times New Roman" w:hAnsi="Times New Roman" w:eastAsia="Times New Roman" w:cs="Times New Roman"/>
          <w:b w:val="0"/>
          <w:bCs w:val="0"/>
          <w:i w:val="0"/>
          <w:iCs w:val="0"/>
          <w:noProof w:val="0"/>
          <w:sz w:val="18"/>
          <w:szCs w:val="18"/>
          <w:lang w:val="en-US"/>
        </w:rPr>
        <w:t>pandemic HSMS framework</w:t>
      </w:r>
      <w:r>
        <w:br/>
      </w:r>
      <w:r w:rsidRPr="472D3260" w:rsidR="2B1ED962">
        <w:rPr>
          <w:rFonts w:ascii="Times New Roman" w:hAnsi="Times New Roman" w:eastAsia="Times New Roman" w:cs="Times New Roman"/>
          <w:b w:val="0"/>
          <w:bCs w:val="0"/>
          <w:i w:val="0"/>
          <w:iCs w:val="0"/>
          <w:noProof w:val="0"/>
          <w:sz w:val="18"/>
          <w:szCs w:val="18"/>
          <w:lang w:val="en-US"/>
        </w:rPr>
        <w:t xml:space="preserve"> To </w:t>
      </w:r>
      <w:r w:rsidRPr="472D3260" w:rsidR="2B1ED962">
        <w:rPr>
          <w:rFonts w:ascii="Times New Roman" w:hAnsi="Times New Roman" w:eastAsia="Times New Roman" w:cs="Times New Roman"/>
          <w:b w:val="0"/>
          <w:bCs w:val="0"/>
          <w:i w:val="0"/>
          <w:iCs w:val="0"/>
          <w:noProof w:val="0"/>
          <w:sz w:val="18"/>
          <w:szCs w:val="18"/>
          <w:lang w:val="en-US"/>
        </w:rPr>
        <w:t>identify</w:t>
      </w:r>
      <w:r w:rsidRPr="472D3260" w:rsidR="2B1ED962">
        <w:rPr>
          <w:rFonts w:ascii="Times New Roman" w:hAnsi="Times New Roman" w:eastAsia="Times New Roman" w:cs="Times New Roman"/>
          <w:b w:val="0"/>
          <w:bCs w:val="0"/>
          <w:i w:val="0"/>
          <w:iCs w:val="0"/>
          <w:noProof w:val="0"/>
          <w:sz w:val="18"/>
          <w:szCs w:val="18"/>
          <w:lang w:val="en-US"/>
        </w:rPr>
        <w:t xml:space="preserve"> which crisis</w:t>
      </w:r>
      <w:r>
        <w:noBreakHyphen/>
      </w:r>
      <w:r w:rsidRPr="472D3260" w:rsidR="2B1ED962">
        <w:rPr>
          <w:rFonts w:ascii="Times New Roman" w:hAnsi="Times New Roman" w:eastAsia="Times New Roman" w:cs="Times New Roman"/>
          <w:b w:val="0"/>
          <w:bCs w:val="0"/>
          <w:i w:val="0"/>
          <w:iCs w:val="0"/>
          <w:noProof w:val="0"/>
          <w:sz w:val="18"/>
          <w:szCs w:val="18"/>
          <w:lang w:val="en-US"/>
        </w:rPr>
        <w:t xml:space="preserve">driven adaptations </w:t>
      </w:r>
      <w:r w:rsidRPr="472D3260" w:rsidR="2B1ED962">
        <w:rPr>
          <w:rFonts w:ascii="Times New Roman" w:hAnsi="Times New Roman" w:eastAsia="Times New Roman" w:cs="Times New Roman"/>
          <w:b w:val="0"/>
          <w:bCs w:val="0"/>
          <w:i w:val="0"/>
          <w:iCs w:val="0"/>
          <w:noProof w:val="0"/>
          <w:sz w:val="18"/>
          <w:szCs w:val="18"/>
          <w:lang w:val="en-US"/>
        </w:rPr>
        <w:t>represent</w:t>
      </w:r>
      <w:r w:rsidRPr="472D3260" w:rsidR="2B1ED962">
        <w:rPr>
          <w:rFonts w:ascii="Times New Roman" w:hAnsi="Times New Roman" w:eastAsia="Times New Roman" w:cs="Times New Roman"/>
          <w:b w:val="0"/>
          <w:bCs w:val="0"/>
          <w:i w:val="0"/>
          <w:iCs w:val="0"/>
          <w:noProof w:val="0"/>
          <w:sz w:val="18"/>
          <w:szCs w:val="18"/>
          <w:lang w:val="en-US"/>
        </w:rPr>
        <w:t xml:space="preserve"> sustainable improvements and should be institutionalized as part of the industry’s “New Normal,” emphasizing a balanced integration of digital capability, human judgment, leadership engagement, and workforce support.</w:t>
      </w:r>
    </w:p>
    <w:p w:rsidRPr="00F07863" w:rsidR="00F07863" w:rsidP="6FC34EC6" w:rsidRDefault="00314F01" w14:paraId="79CA37B1" w14:textId="2E7D5ADB">
      <w:pPr>
        <w:pStyle w:val="NoSpacing"/>
        <w:rPr>
          <w:sz w:val="20"/>
          <w:szCs w:val="20"/>
        </w:rPr>
      </w:pPr>
      <w:r>
        <w:br/>
      </w:r>
      <w:r w:rsidR="6831BA4E">
        <w:rPr/>
        <w:t>Literature review</w:t>
      </w:r>
    </w:p>
    <w:p w:rsidR="109EBF98" w:rsidP="3144271A" w:rsidRDefault="109EBF98" w14:paraId="471771BF" w14:textId="40EBF1B9">
      <w:pPr>
        <w:pStyle w:val="NoSpacing"/>
        <w:rPr>
          <w:noProof w:val="0"/>
          <w:sz w:val="18"/>
          <w:szCs w:val="18"/>
          <w:lang w:val="en-IN"/>
        </w:rPr>
      </w:pPr>
      <w:r w:rsidRPr="3144271A" w:rsidR="109EBF98">
        <w:rPr>
          <w:noProof w:val="0"/>
          <w:sz w:val="18"/>
          <w:szCs w:val="18"/>
          <w:lang w:val="en-IN"/>
        </w:rPr>
        <w:t>The academic basis for the management of safety has traditionally rested on the notion of High-Reliability Organizations (HROs) as organizations that operate in a domain where the likelihood of failure is high, but the actual rate of accidents is extremely low. In the past, the literature on the resilience of these organizations rested on the notion of the ability of these organizations to maintain a "situational awareness" and a "preoccupation with failure." However, the COVID-19 pandemic served as a catalyst for a paradigm shift in this literature on a large scale. In the past, resilience in these organizations was considered a localized phenomenon, where a technical glitch or a localized environmental factor was considered a source of disruption in these organizations. The global nature of the pandemic, however, led to a global notion of resilience, where the focus was on a disruption that affected the physical asset as well as the operator simultaneously.</w:t>
      </w:r>
    </w:p>
    <w:p w:rsidR="109EBF98" w:rsidP="472D3260" w:rsidRDefault="109EBF98" w14:paraId="28E1994A" w14:textId="1CBA7B3F">
      <w:pPr>
        <w:pStyle w:val="NoSpacing"/>
        <w:jc w:val="start"/>
      </w:pPr>
      <w:r w:rsidRPr="3144271A" w:rsidR="56109DF7">
        <w:rPr>
          <w:noProof w:val="0"/>
          <w:sz w:val="18"/>
          <w:szCs w:val="18"/>
          <w:lang w:val="en-IN"/>
        </w:rPr>
        <w:t xml:space="preserve">During the peak of this crisis, a substantial amount of research was conducted, focusing on the role of digital transformation as a primary driver for business continuity. Digital twins, IoT monitoring, and AI-driven predictive maintenance were moved from "experimental luxuries" to "operational necessities." Researchers also </w:t>
      </w:r>
      <w:r w:rsidRPr="3144271A" w:rsidR="56109DF7">
        <w:rPr>
          <w:noProof w:val="0"/>
          <w:sz w:val="18"/>
          <w:szCs w:val="18"/>
          <w:lang w:val="en-IN"/>
        </w:rPr>
        <w:t>observed</w:t>
      </w:r>
      <w:r w:rsidRPr="3144271A" w:rsidR="56109DF7">
        <w:rPr>
          <w:noProof w:val="0"/>
          <w:sz w:val="18"/>
          <w:szCs w:val="18"/>
          <w:lang w:val="en-IN"/>
        </w:rPr>
        <w:t xml:space="preserve"> that, although digital technologies enabled the decentralization of the workforce, they also introduced a new form of friction in the process. Recent studies have termed this phenomenon "Digital Overload." This is where the amount of data being generated, combined with the lack of a physical "safety presence" on the premises, has caused a degradation of the traditional safety culture. The difference between manual monitoring and screen-based monitoring is not just a process difference, but also a psychological difference. </w:t>
      </w:r>
      <w:r>
        <w:br/>
      </w:r>
      <w:r w:rsidRPr="3144271A" w:rsidR="58F3FCC0">
        <w:rPr>
          <w:noProof w:val="0"/>
          <w:sz w:val="18"/>
          <w:szCs w:val="18"/>
          <w:lang w:val="en-IN"/>
        </w:rPr>
        <w:t>Moreover, the human aspect of safety management has also assumed greater significance in the post-pandemic discourse. In the initial models of HSMS, emphasis was placed on compliance and engineering controls. However, in the contemporary discourse, workforce engagement and mental health are considered the real indicators of a safety system’s strength. The idea of “Psychological Safety”—i.e., the workers' capacity to report safety issues without fear of reprisals—has assumed even greater significance in a fragmented and work-from-home culture. This research aims to contribute to this evolving discourse by addressing the interface between technological and behavioral adaptations, with a focus on how the oil and gas industry could strike a balance between the need for technological solutions and the inherently human need for leadership, support, and mental strength.</w:t>
      </w:r>
    </w:p>
    <w:p w:rsidR="3144271A" w:rsidP="3144271A" w:rsidRDefault="3144271A" w14:paraId="0B3CAFB9" w14:textId="0C7ECB37">
      <w:pPr>
        <w:pStyle w:val="NoSpacing"/>
        <w:jc w:val="start"/>
        <w:rPr>
          <w:noProof w:val="0"/>
          <w:sz w:val="18"/>
          <w:szCs w:val="18"/>
          <w:lang w:val="en-IN"/>
        </w:rPr>
      </w:pPr>
    </w:p>
    <w:p w:rsidR="517CAA05" w:rsidP="3144271A" w:rsidRDefault="517CAA05" w14:paraId="779059AC" w14:textId="67B0B959">
      <w:pPr>
        <w:spacing w:before="0pt"/>
        <w:ind w:start="0pt" w:end="0pt" w:firstLine="0pt"/>
        <w:jc w:val="both"/>
      </w:pPr>
      <w:r w:rsidRPr="3144271A" w:rsidR="517CAA05">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Limitations of Existing Work</w:t>
      </w:r>
    </w:p>
    <w:p w:rsidR="517CAA05" w:rsidP="3144271A" w:rsidRDefault="517CAA05" w14:paraId="43DD1993" w14:textId="6FE679CF">
      <w:pPr>
        <w:jc w:val="start"/>
      </w:pPr>
      <w:r w:rsidRPr="3144271A" w:rsidR="517CAA05">
        <w:rPr>
          <w:rFonts w:ascii="Times New Roman" w:hAnsi="Times New Roman" w:eastAsia="Times New Roman" w:cs="Times New Roman"/>
          <w:noProof w:val="0"/>
          <w:sz w:val="18"/>
          <w:szCs w:val="18"/>
          <w:lang w:val="en-IN"/>
        </w:rPr>
        <w:t>Despite the growing body of literature addressing safety management and organizational resilience in high</w:t>
      </w:r>
      <w:r>
        <w:noBreakHyphen/>
      </w:r>
      <w:r w:rsidRPr="3144271A" w:rsidR="517CAA05">
        <w:rPr>
          <w:rFonts w:ascii="Times New Roman" w:hAnsi="Times New Roman" w:eastAsia="Times New Roman" w:cs="Times New Roman"/>
          <w:noProof w:val="0"/>
          <w:sz w:val="18"/>
          <w:szCs w:val="18"/>
          <w:lang w:val="en-IN"/>
        </w:rPr>
        <w:t>risk industries, several critical limitations remain evident in existing work—particularly in the context of prolonged, global disruptions such as the COVID</w:t>
      </w:r>
      <w:r>
        <w:noBreakHyphen/>
      </w:r>
      <w:r w:rsidRPr="3144271A" w:rsidR="517CAA05">
        <w:rPr>
          <w:rFonts w:ascii="Times New Roman" w:hAnsi="Times New Roman" w:eastAsia="Times New Roman" w:cs="Times New Roman"/>
          <w:noProof w:val="0"/>
          <w:sz w:val="18"/>
          <w:szCs w:val="18"/>
          <w:lang w:val="en-IN"/>
        </w:rPr>
        <w:t xml:space="preserve">19 pandemic. </w:t>
      </w:r>
    </w:p>
    <w:p w:rsidR="517CAA05" w:rsidP="3144271A" w:rsidRDefault="517CAA05" w14:paraId="67F77D4F" w14:textId="312E2C1F">
      <w:pPr>
        <w:jc w:val="start"/>
      </w:pPr>
      <w:r w:rsidRPr="3144271A" w:rsidR="517CAA05">
        <w:rPr>
          <w:rFonts w:ascii="Times New Roman" w:hAnsi="Times New Roman" w:eastAsia="Times New Roman" w:cs="Times New Roman"/>
          <w:noProof w:val="0"/>
          <w:sz w:val="18"/>
          <w:szCs w:val="18"/>
          <w:lang w:val="en-IN"/>
        </w:rPr>
        <w:t>1. Overemphasis on Technical and Compliance</w:t>
      </w:r>
      <w:r>
        <w:noBreakHyphen/>
      </w:r>
      <w:r w:rsidRPr="3144271A" w:rsidR="517CAA05">
        <w:rPr>
          <w:rFonts w:ascii="Times New Roman" w:hAnsi="Times New Roman" w:eastAsia="Times New Roman" w:cs="Times New Roman"/>
          <w:noProof w:val="0"/>
          <w:sz w:val="18"/>
          <w:szCs w:val="18"/>
          <w:lang w:val="en-IN"/>
        </w:rPr>
        <w:t>Centric Models Much of the pre</w:t>
      </w:r>
      <w:r>
        <w:noBreakHyphen/>
      </w:r>
      <w:r w:rsidRPr="3144271A" w:rsidR="517CAA05">
        <w:rPr>
          <w:rFonts w:ascii="Times New Roman" w:hAnsi="Times New Roman" w:eastAsia="Times New Roman" w:cs="Times New Roman"/>
          <w:noProof w:val="0"/>
          <w:sz w:val="18"/>
          <w:szCs w:val="18"/>
          <w:lang w:val="en-IN"/>
        </w:rPr>
        <w:t>pandemic HSMS literature is grounded in compliance</w:t>
      </w:r>
      <w:r>
        <w:noBreakHyphen/>
      </w:r>
      <w:r w:rsidRPr="3144271A" w:rsidR="517CAA05">
        <w:rPr>
          <w:rFonts w:ascii="Times New Roman" w:hAnsi="Times New Roman" w:eastAsia="Times New Roman" w:cs="Times New Roman"/>
          <w:noProof w:val="0"/>
          <w:sz w:val="18"/>
          <w:szCs w:val="18"/>
          <w:lang w:val="en-IN"/>
        </w:rPr>
        <w:t>driven and engineering</w:t>
      </w:r>
      <w:r>
        <w:noBreakHyphen/>
      </w:r>
      <w:r w:rsidRPr="3144271A" w:rsidR="517CAA05">
        <w:rPr>
          <w:rFonts w:ascii="Times New Roman" w:hAnsi="Times New Roman" w:eastAsia="Times New Roman" w:cs="Times New Roman"/>
          <w:noProof w:val="0"/>
          <w:sz w:val="18"/>
          <w:szCs w:val="18"/>
          <w:lang w:val="en-IN"/>
        </w:rPr>
        <w:t>focused safety models, where effectiveness is measured primarily through incident rates, procedural adherence, and physical control mechanisms. While these approaches have proven effective under stable operating conditions, they offer limited explanatory power when physical presence, routine supervision, and standardized workflows are disrupted. Existing studies frequently assume operational continuity and fail to account for situations where foundational safety mechanisms—such as face</w:t>
      </w:r>
      <w:r>
        <w:noBreakHyphen/>
      </w:r>
      <w:r w:rsidRPr="3144271A" w:rsidR="517CAA05">
        <w:rPr>
          <w:rFonts w:ascii="Times New Roman" w:hAnsi="Times New Roman" w:eastAsia="Times New Roman" w:cs="Times New Roman"/>
          <w:noProof w:val="0"/>
          <w:sz w:val="18"/>
          <w:szCs w:val="18"/>
          <w:lang w:val="en-IN"/>
        </w:rPr>
        <w:t>to</w:t>
      </w:r>
      <w:r>
        <w:noBreakHyphen/>
      </w:r>
      <w:r w:rsidRPr="3144271A" w:rsidR="517CAA05">
        <w:rPr>
          <w:rFonts w:ascii="Times New Roman" w:hAnsi="Times New Roman" w:eastAsia="Times New Roman" w:cs="Times New Roman"/>
          <w:noProof w:val="0"/>
          <w:sz w:val="18"/>
          <w:szCs w:val="18"/>
          <w:lang w:val="en-IN"/>
        </w:rPr>
        <w:t xml:space="preserve">face oversight and routine inspections—are no longer viable. </w:t>
      </w:r>
    </w:p>
    <w:p w:rsidR="517CAA05" w:rsidP="3144271A" w:rsidRDefault="517CAA05" w14:paraId="77A364DD" w14:textId="5EF13272">
      <w:pPr>
        <w:jc w:val="start"/>
      </w:pPr>
      <w:r w:rsidRPr="3144271A" w:rsidR="517CAA05">
        <w:rPr>
          <w:rFonts w:ascii="Times New Roman" w:hAnsi="Times New Roman" w:eastAsia="Times New Roman" w:cs="Times New Roman"/>
          <w:noProof w:val="0"/>
          <w:sz w:val="18"/>
          <w:szCs w:val="18"/>
          <w:lang w:val="en-IN"/>
        </w:rPr>
        <w:t>2. Fragmented Understanding of Resilience Prior research often treats resilience as a localized or event</w:t>
      </w:r>
      <w:r>
        <w:noBreakHyphen/>
      </w:r>
      <w:r w:rsidRPr="3144271A" w:rsidR="517CAA05">
        <w:rPr>
          <w:rFonts w:ascii="Times New Roman" w:hAnsi="Times New Roman" w:eastAsia="Times New Roman" w:cs="Times New Roman"/>
          <w:noProof w:val="0"/>
          <w:sz w:val="18"/>
          <w:szCs w:val="18"/>
          <w:lang w:val="en-IN"/>
        </w:rPr>
        <w:t>specific capability, focused on responding to isolated technical failures or environmental hazards. The global and prolonged nature of the COVID</w:t>
      </w:r>
      <w:r>
        <w:noBreakHyphen/>
      </w:r>
      <w:r w:rsidRPr="3144271A" w:rsidR="517CAA05">
        <w:rPr>
          <w:rFonts w:ascii="Times New Roman" w:hAnsi="Times New Roman" w:eastAsia="Times New Roman" w:cs="Times New Roman"/>
          <w:noProof w:val="0"/>
          <w:sz w:val="18"/>
          <w:szCs w:val="18"/>
          <w:lang w:val="en-IN"/>
        </w:rPr>
        <w:t xml:space="preserve">19 pandemic exposed a gap in this framing, as most models do not address scenarios in which both technical systems and human operators are simultaneously compromised. Existing work lacks a holistic view of resilience that integrates operational, behavioral, and psychological dimensions over an extended disruption lifecycle. </w:t>
      </w:r>
    </w:p>
    <w:p w:rsidR="517CAA05" w:rsidP="3144271A" w:rsidRDefault="517CAA05" w14:paraId="525FC568" w14:textId="40747484">
      <w:pPr>
        <w:jc w:val="start"/>
      </w:pPr>
      <w:r w:rsidRPr="3144271A" w:rsidR="517CAA05">
        <w:rPr>
          <w:rFonts w:ascii="Times New Roman" w:hAnsi="Times New Roman" w:eastAsia="Times New Roman" w:cs="Times New Roman"/>
          <w:noProof w:val="0"/>
          <w:sz w:val="18"/>
          <w:szCs w:val="18"/>
          <w:lang w:val="en-IN"/>
        </w:rPr>
        <w:t>3. Limited Insight into Workforce Fragmentation and Behavioral Dynamics A significant limitation of earlier studies is the insufficient attention given to workforce fragmentation, role saturation, and the erosion of informal safety networks. Traditional safety research largely assumes cohesive teams, stable shift patterns, and on</w:t>
      </w:r>
      <w:r>
        <w:noBreakHyphen/>
      </w:r>
      <w:r w:rsidRPr="3144271A" w:rsidR="517CAA05">
        <w:rPr>
          <w:rFonts w:ascii="Times New Roman" w:hAnsi="Times New Roman" w:eastAsia="Times New Roman" w:cs="Times New Roman"/>
          <w:noProof w:val="0"/>
          <w:sz w:val="18"/>
          <w:szCs w:val="18"/>
          <w:lang w:val="en-IN"/>
        </w:rPr>
        <w:t xml:space="preserve">site leadership presence. Consequently, there is limited empirical exploration of how safety culture evolves when teams are disintegrated, middle management is absent from the field, and individual accountability increases under crisis conditions. </w:t>
      </w:r>
    </w:p>
    <w:p w:rsidR="517CAA05" w:rsidP="3144271A" w:rsidRDefault="517CAA05" w14:paraId="7DFF0100" w14:textId="71B9971F">
      <w:pPr>
        <w:jc w:val="start"/>
      </w:pPr>
      <w:r w:rsidRPr="3144271A" w:rsidR="517CAA05">
        <w:rPr>
          <w:rFonts w:ascii="Times New Roman" w:hAnsi="Times New Roman" w:eastAsia="Times New Roman" w:cs="Times New Roman"/>
          <w:noProof w:val="0"/>
          <w:sz w:val="18"/>
          <w:szCs w:val="18"/>
          <w:lang w:val="en-IN"/>
        </w:rPr>
        <w:t>4. Technology</w:t>
      </w:r>
      <w:r>
        <w:noBreakHyphen/>
      </w:r>
      <w:r w:rsidRPr="3144271A" w:rsidR="517CAA05">
        <w:rPr>
          <w:rFonts w:ascii="Times New Roman" w:hAnsi="Times New Roman" w:eastAsia="Times New Roman" w:cs="Times New Roman"/>
          <w:noProof w:val="0"/>
          <w:sz w:val="18"/>
          <w:szCs w:val="18"/>
          <w:lang w:val="en-IN"/>
        </w:rPr>
        <w:t>Centric Narratives with Insufficient Human Consideration While recent literature acknowledges the role of digital transformation—such as IoT, remote monitoring, and cloud</w:t>
      </w:r>
      <w:r>
        <w:noBreakHyphen/>
      </w:r>
      <w:r w:rsidRPr="3144271A" w:rsidR="517CAA05">
        <w:rPr>
          <w:rFonts w:ascii="Times New Roman" w:hAnsi="Times New Roman" w:eastAsia="Times New Roman" w:cs="Times New Roman"/>
          <w:noProof w:val="0"/>
          <w:sz w:val="18"/>
          <w:szCs w:val="18"/>
          <w:lang w:val="en-IN"/>
        </w:rPr>
        <w:t>based reporting—many studies adopt an overly optimistic, technology</w:t>
      </w:r>
      <w:r>
        <w:noBreakHyphen/>
      </w:r>
      <w:r w:rsidRPr="3144271A" w:rsidR="517CAA05">
        <w:rPr>
          <w:rFonts w:ascii="Times New Roman" w:hAnsi="Times New Roman" w:eastAsia="Times New Roman" w:cs="Times New Roman"/>
          <w:noProof w:val="0"/>
          <w:sz w:val="18"/>
          <w:szCs w:val="18"/>
          <w:lang w:val="en-IN"/>
        </w:rPr>
        <w:t xml:space="preserve">centric narrative. These works tend to evaluate success through adoption metrics and system capabilities rather than human usability, cognitive load, or behavioral adaptation. As a result, concepts such as alarm fatigue, digital overload, and the loss of intuitive hazard perception remain underexplored within formal HSMS evaluations. </w:t>
      </w:r>
    </w:p>
    <w:p w:rsidR="517CAA05" w:rsidP="3144271A" w:rsidRDefault="517CAA05" w14:paraId="1B55664E" w14:textId="2C9A5B60">
      <w:pPr>
        <w:jc w:val="start"/>
      </w:pPr>
      <w:r w:rsidRPr="3144271A" w:rsidR="517CAA05">
        <w:rPr>
          <w:rFonts w:ascii="Times New Roman" w:hAnsi="Times New Roman" w:eastAsia="Times New Roman" w:cs="Times New Roman"/>
          <w:noProof w:val="0"/>
          <w:sz w:val="18"/>
          <w:szCs w:val="18"/>
          <w:lang w:val="en-IN"/>
        </w:rPr>
        <w:t>5. Neglect of Psychosocial Factors as Safety Variables Existing HSMS research has traditionally separated occupational health from operational safety, treating mental well</w:t>
      </w:r>
      <w:r>
        <w:noBreakHyphen/>
      </w:r>
      <w:r w:rsidRPr="3144271A" w:rsidR="517CAA05">
        <w:rPr>
          <w:rFonts w:ascii="Times New Roman" w:hAnsi="Times New Roman" w:eastAsia="Times New Roman" w:cs="Times New Roman"/>
          <w:noProof w:val="0"/>
          <w:sz w:val="18"/>
          <w:szCs w:val="18"/>
          <w:lang w:val="en-IN"/>
        </w:rPr>
        <w:t>being as a secondary or human</w:t>
      </w:r>
      <w:r>
        <w:noBreakHyphen/>
      </w:r>
      <w:r w:rsidRPr="3144271A" w:rsidR="517CAA05">
        <w:rPr>
          <w:rFonts w:ascii="Times New Roman" w:hAnsi="Times New Roman" w:eastAsia="Times New Roman" w:cs="Times New Roman"/>
          <w:noProof w:val="0"/>
          <w:sz w:val="18"/>
          <w:szCs w:val="18"/>
          <w:lang w:val="en-IN"/>
        </w:rPr>
        <w:t xml:space="preserve">resources issue. The pandemic revealed this separation as a structural weakness; however, </w:t>
      </w:r>
      <w:r w:rsidRPr="3144271A" w:rsidR="517CAA05">
        <w:rPr>
          <w:rFonts w:ascii="Times New Roman" w:hAnsi="Times New Roman" w:eastAsia="Times New Roman" w:cs="Times New Roman"/>
          <w:noProof w:val="0"/>
          <w:sz w:val="18"/>
          <w:szCs w:val="18"/>
          <w:lang w:val="en-IN"/>
        </w:rPr>
        <w:t>the majority of</w:t>
      </w:r>
      <w:r w:rsidRPr="3144271A" w:rsidR="517CAA05">
        <w:rPr>
          <w:rFonts w:ascii="Times New Roman" w:hAnsi="Times New Roman" w:eastAsia="Times New Roman" w:cs="Times New Roman"/>
          <w:noProof w:val="0"/>
          <w:sz w:val="18"/>
          <w:szCs w:val="18"/>
          <w:lang w:val="en-IN"/>
        </w:rPr>
        <w:t xml:space="preserve"> existing studies still lack an integrated framework that recognizes psychological fatigue, isolation, and stress as leading indicators of safety performance. The absence of psychosocial safety from mainstream HSMS analysis </w:t>
      </w:r>
      <w:r w:rsidRPr="3144271A" w:rsidR="517CAA05">
        <w:rPr>
          <w:rFonts w:ascii="Times New Roman" w:hAnsi="Times New Roman" w:eastAsia="Times New Roman" w:cs="Times New Roman"/>
          <w:noProof w:val="0"/>
          <w:sz w:val="18"/>
          <w:szCs w:val="18"/>
          <w:lang w:val="en-IN"/>
        </w:rPr>
        <w:t>represents</w:t>
      </w:r>
      <w:r w:rsidRPr="3144271A" w:rsidR="517CAA05">
        <w:rPr>
          <w:rFonts w:ascii="Times New Roman" w:hAnsi="Times New Roman" w:eastAsia="Times New Roman" w:cs="Times New Roman"/>
          <w:noProof w:val="0"/>
          <w:sz w:val="18"/>
          <w:szCs w:val="18"/>
          <w:lang w:val="en-IN"/>
        </w:rPr>
        <w:t xml:space="preserve"> a significant gap in current scholarship.</w:t>
      </w:r>
    </w:p>
    <w:p w:rsidR="517CAA05" w:rsidP="3144271A" w:rsidRDefault="517CAA05" w14:paraId="2F9CB5E1" w14:textId="1EB201CF">
      <w:pPr>
        <w:jc w:val="start"/>
      </w:pPr>
      <w:r w:rsidRPr="3144271A" w:rsidR="517CAA05">
        <w:rPr>
          <w:rFonts w:ascii="Times New Roman" w:hAnsi="Times New Roman" w:eastAsia="Times New Roman" w:cs="Times New Roman"/>
          <w:noProof w:val="0"/>
          <w:sz w:val="18"/>
          <w:szCs w:val="18"/>
          <w:lang w:val="en-IN"/>
        </w:rPr>
        <w:t>6. Short</w:t>
      </w:r>
      <w:r>
        <w:noBreakHyphen/>
      </w:r>
      <w:r w:rsidRPr="3144271A" w:rsidR="517CAA05">
        <w:rPr>
          <w:rFonts w:ascii="Times New Roman" w:hAnsi="Times New Roman" w:eastAsia="Times New Roman" w:cs="Times New Roman"/>
          <w:noProof w:val="0"/>
          <w:sz w:val="18"/>
          <w:szCs w:val="18"/>
          <w:lang w:val="en-IN"/>
        </w:rPr>
        <w:t>Term and Event</w:t>
      </w:r>
      <w:r>
        <w:noBreakHyphen/>
      </w:r>
      <w:r w:rsidRPr="3144271A" w:rsidR="517CAA05">
        <w:rPr>
          <w:rFonts w:ascii="Times New Roman" w:hAnsi="Times New Roman" w:eastAsia="Times New Roman" w:cs="Times New Roman"/>
          <w:noProof w:val="0"/>
          <w:sz w:val="18"/>
          <w:szCs w:val="18"/>
          <w:lang w:val="en-IN"/>
        </w:rPr>
        <w:t>Based Analysis Much of the pandemic</w:t>
      </w:r>
      <w:r>
        <w:noBreakHyphen/>
      </w:r>
      <w:r w:rsidRPr="3144271A" w:rsidR="517CAA05">
        <w:rPr>
          <w:rFonts w:ascii="Times New Roman" w:hAnsi="Times New Roman" w:eastAsia="Times New Roman" w:cs="Times New Roman"/>
          <w:noProof w:val="0"/>
          <w:sz w:val="18"/>
          <w:szCs w:val="18"/>
          <w:lang w:val="en-IN"/>
        </w:rPr>
        <w:t>era research focuses on immediate operational responses or emergency measures rather than longitudinal system evolution. There is limited examination of how crisis</w:t>
      </w:r>
      <w:r>
        <w:noBreakHyphen/>
      </w:r>
      <w:r w:rsidRPr="3144271A" w:rsidR="517CAA05">
        <w:rPr>
          <w:rFonts w:ascii="Times New Roman" w:hAnsi="Times New Roman" w:eastAsia="Times New Roman" w:cs="Times New Roman"/>
          <w:noProof w:val="0"/>
          <w:sz w:val="18"/>
          <w:szCs w:val="18"/>
          <w:lang w:val="en-IN"/>
        </w:rPr>
        <w:t xml:space="preserve">driven adaptations matured, stabilized, or degraded during the recovery phase. Consequently, existing literature </w:t>
      </w:r>
      <w:r w:rsidRPr="3144271A" w:rsidR="517CAA05">
        <w:rPr>
          <w:rFonts w:ascii="Times New Roman" w:hAnsi="Times New Roman" w:eastAsia="Times New Roman" w:cs="Times New Roman"/>
          <w:noProof w:val="0"/>
          <w:sz w:val="18"/>
          <w:szCs w:val="18"/>
          <w:lang w:val="en-IN"/>
        </w:rPr>
        <w:t>provides</w:t>
      </w:r>
      <w:r w:rsidRPr="3144271A" w:rsidR="517CAA05">
        <w:rPr>
          <w:rFonts w:ascii="Times New Roman" w:hAnsi="Times New Roman" w:eastAsia="Times New Roman" w:cs="Times New Roman"/>
          <w:noProof w:val="0"/>
          <w:sz w:val="18"/>
          <w:szCs w:val="18"/>
          <w:lang w:val="en-IN"/>
        </w:rPr>
        <w:t xml:space="preserve"> little guidance on which temporary measures contributed to sustainable </w:t>
      </w:r>
      <w:r w:rsidRPr="3144271A" w:rsidR="517CAA05">
        <w:rPr>
          <w:rFonts w:ascii="Times New Roman" w:hAnsi="Times New Roman" w:eastAsia="Times New Roman" w:cs="Times New Roman"/>
          <w:noProof w:val="0"/>
          <w:sz w:val="18"/>
          <w:szCs w:val="18"/>
          <w:lang w:val="en-IN"/>
        </w:rPr>
        <w:t>resilience</w:t>
      </w:r>
      <w:r w:rsidRPr="3144271A" w:rsidR="517CAA05">
        <w:rPr>
          <w:rFonts w:ascii="Times New Roman" w:hAnsi="Times New Roman" w:eastAsia="Times New Roman" w:cs="Times New Roman"/>
          <w:noProof w:val="0"/>
          <w:sz w:val="18"/>
          <w:szCs w:val="18"/>
          <w:lang w:val="en-IN"/>
        </w:rPr>
        <w:t xml:space="preserve"> and which introduced latent risks during restart operations. </w:t>
      </w:r>
    </w:p>
    <w:p w:rsidR="517CAA05" w:rsidP="3144271A" w:rsidRDefault="517CAA05" w14:paraId="0DB83415" w14:textId="6C3417D0">
      <w:pPr>
        <w:pStyle w:val="NoSpacing"/>
        <w:jc w:val="start"/>
      </w:pPr>
      <w:r w:rsidRPr="3144271A" w:rsidR="517CAA05">
        <w:rPr>
          <w:rFonts w:ascii="Times New Roman" w:hAnsi="Times New Roman" w:eastAsia="Times New Roman" w:cs="Times New Roman"/>
          <w:noProof w:val="0"/>
          <w:sz w:val="18"/>
          <w:szCs w:val="18"/>
          <w:lang w:val="en-IN"/>
        </w:rPr>
        <w:t>Positioning of the Present Study In light of these limitations, there is a clear need for research that moves beyond static, compliance</w:t>
      </w:r>
      <w:r>
        <w:noBreakHyphen/>
      </w:r>
      <w:r w:rsidRPr="3144271A" w:rsidR="517CAA05">
        <w:rPr>
          <w:rFonts w:ascii="Times New Roman" w:hAnsi="Times New Roman" w:eastAsia="Times New Roman" w:cs="Times New Roman"/>
          <w:noProof w:val="0"/>
          <w:sz w:val="18"/>
          <w:szCs w:val="18"/>
          <w:lang w:val="en-IN"/>
        </w:rPr>
        <w:t>oriented safety models and instead examines HSMS as a dynamic socio</w:t>
      </w:r>
      <w:r>
        <w:noBreakHyphen/>
      </w:r>
      <w:r w:rsidRPr="3144271A" w:rsidR="517CAA05">
        <w:rPr>
          <w:rFonts w:ascii="Times New Roman" w:hAnsi="Times New Roman" w:eastAsia="Times New Roman" w:cs="Times New Roman"/>
          <w:noProof w:val="0"/>
          <w:sz w:val="18"/>
          <w:szCs w:val="18"/>
          <w:lang w:val="en-IN"/>
        </w:rPr>
        <w:t>technical system. This study seeks to address these gaps by adopting a qualitative, case</w:t>
      </w:r>
      <w:r>
        <w:noBreakHyphen/>
      </w:r>
      <w:r w:rsidRPr="3144271A" w:rsidR="517CAA05">
        <w:rPr>
          <w:rFonts w:ascii="Times New Roman" w:hAnsi="Times New Roman" w:eastAsia="Times New Roman" w:cs="Times New Roman"/>
          <w:noProof w:val="0"/>
          <w:sz w:val="18"/>
          <w:szCs w:val="18"/>
          <w:lang w:val="en-IN"/>
        </w:rPr>
        <w:t>based approach that captures operational pivots, behavioral shifts, and technological friction across multiple crisis phases, thereby contributing a more integrated and human</w:t>
      </w:r>
      <w:r>
        <w:noBreakHyphen/>
      </w:r>
      <w:r w:rsidRPr="3144271A" w:rsidR="517CAA05">
        <w:rPr>
          <w:rFonts w:ascii="Times New Roman" w:hAnsi="Times New Roman" w:eastAsia="Times New Roman" w:cs="Times New Roman"/>
          <w:noProof w:val="0"/>
          <w:sz w:val="18"/>
          <w:szCs w:val="18"/>
          <w:lang w:val="en-IN"/>
        </w:rPr>
        <w:t>centric understanding of safety system resilience in the post</w:t>
      </w:r>
      <w:r>
        <w:noBreakHyphen/>
      </w:r>
      <w:r w:rsidRPr="3144271A" w:rsidR="517CAA05">
        <w:rPr>
          <w:rFonts w:ascii="Times New Roman" w:hAnsi="Times New Roman" w:eastAsia="Times New Roman" w:cs="Times New Roman"/>
          <w:noProof w:val="0"/>
          <w:sz w:val="18"/>
          <w:szCs w:val="18"/>
          <w:lang w:val="en-IN"/>
        </w:rPr>
        <w:t>pandemic oil and gas industry.</w:t>
      </w:r>
    </w:p>
    <w:p w:rsidR="00C64B7E" w:rsidP="6FC34EC6" w:rsidRDefault="00C64B7E" w14:paraId="530889E9" w14:textId="77777777">
      <w:pPr>
        <w:pStyle w:val="NoSpacing"/>
      </w:pPr>
    </w:p>
    <w:p w:rsidR="62833E8C" w:rsidP="62833E8C" w:rsidRDefault="62833E8C" w14:paraId="091EFE52" w14:textId="5568488A">
      <w:pPr>
        <w:pStyle w:val="NoSpacing"/>
      </w:pPr>
    </w:p>
    <w:p w:rsidRPr="00EC1019" w:rsidR="00C64B7E" w:rsidP="3144271A" w:rsidRDefault="00C64B7E" w14:paraId="542C83B9" w14:textId="2B1EFC7B">
      <w:pPr>
        <w:pStyle w:val="NoSpacing"/>
        <w:jc w:val="center"/>
        <w:rPr>
          <w:sz w:val="18"/>
          <w:szCs w:val="18"/>
        </w:rPr>
      </w:pPr>
      <w:r w:rsidR="0D5EEA19">
        <w:drawing>
          <wp:inline wp14:editId="65A40EB5" wp14:anchorId="59F541B1">
            <wp:extent cx="3095625" cy="2543175"/>
            <wp:effectExtent l="0" t="0" r="0" b="0"/>
            <wp:docPr id="1902919258" name="drawing"/>
            <wp:cNvGraphicFramePr>
              <a:graphicFrameLocks noChangeAspect="1"/>
            </wp:cNvGraphicFramePr>
            <a:graphic>
              <a:graphicData xmlns:a="http://purl.oclc.org/ooxml/drawingml/main" uri="http://schemas.openxmlformats.org/drawingml/2006/picture">
                <pic:pic xmlns:pic="http://purl.oclc.org/ooxml/drawingml/picture">
                  <pic:nvPicPr>
                    <pic:cNvPr id="1902919258" name="Picture 1902919258"/>
                    <pic:cNvPicPr/>
                  </pic:nvPicPr>
                  <pic:blipFill>
                    <a:blip xmlns:r="http://purl.oclc.org/ooxml/officeDocument/relationships" r:embed="rId1408753467">
                      <a:extLst>
                        <a:ext uri="{28A0092B-C50C-407E-A947-70E740481C1C}">
                          <a14:useLocalDpi xmlns:a14="http://schemas.microsoft.com/office/drawing/2010/main"/>
                        </a:ext>
                      </a:extLst>
                    </a:blip>
                    <a:stretch>
                      <a:fillRect/>
                    </a:stretch>
                  </pic:blipFill>
                  <pic:spPr>
                    <a:xfrm>
                      <a:off x="0" y="0"/>
                      <a:ext cx="3095625" cy="2543175"/>
                    </a:xfrm>
                    <a:prstGeom prst="rect">
                      <a:avLst/>
                    </a:prstGeom>
                  </pic:spPr>
                </pic:pic>
              </a:graphicData>
            </a:graphic>
          </wp:inline>
        </w:drawing>
      </w:r>
      <w:r w:rsidRPr="3144271A" w:rsidR="0D5EEA19">
        <w:rPr>
          <w:sz w:val="18"/>
          <w:szCs w:val="18"/>
        </w:rPr>
        <w:t>Table</w:t>
      </w:r>
      <w:r w:rsidRPr="3144271A" w:rsidR="09FD1CEB">
        <w:rPr>
          <w:sz w:val="18"/>
          <w:szCs w:val="18"/>
        </w:rPr>
        <w:t xml:space="preserve"> </w:t>
      </w:r>
      <w:r w:rsidRPr="3144271A" w:rsidR="0D5EEA19">
        <w:rPr>
          <w:sz w:val="18"/>
          <w:szCs w:val="18"/>
        </w:rPr>
        <w:t xml:space="preserve">1. </w:t>
      </w:r>
      <w:r w:rsidRPr="3144271A" w:rsidR="5618DED0">
        <w:rPr>
          <w:sz w:val="18"/>
          <w:szCs w:val="18"/>
        </w:rPr>
        <w:t xml:space="preserve">HSE safety culture maturity model </w:t>
      </w:r>
    </w:p>
    <w:p w:rsidR="6FC34EC6" w:rsidP="3144271A" w:rsidRDefault="6FC34EC6" w14:paraId="11EBD7E6" w14:textId="204925AC">
      <w:pPr>
        <w:tabs>
          <w:tab w:val="left" w:leader="none" w:pos="2202"/>
        </w:tabs>
        <w:spacing w:before="0pt" w:after="0pt" w:line="12pt" w:lineRule="auto"/>
        <w:ind w:start="0pt" w:end="0pt" w:hanging="0pt"/>
        <w:jc w:val="both"/>
        <w:rPr>
          <w:rFonts w:ascii="Times New Roman" w:hAnsi="Times New Roman" w:eastAsia="Times New Roman" w:cs="Times New Roman"/>
          <w:b w:val="0"/>
          <w:bCs w:val="0"/>
          <w:i w:val="0"/>
          <w:iCs w:val="0"/>
          <w:smallCaps w:val="1"/>
          <w:noProof w:val="0"/>
          <w:color w:val="000000" w:themeColor="text1" w:themeTint="FF" w:themeShade="FF"/>
          <w:sz w:val="18"/>
          <w:szCs w:val="18"/>
          <w:lang w:val="en-US"/>
        </w:rPr>
      </w:pPr>
    </w:p>
    <w:p w:rsidR="6FC34EC6" w:rsidP="62833E8C" w:rsidRDefault="6FC34EC6" w14:paraId="219B2EDB" w14:textId="14E5D05B">
      <w:pPr>
        <w:tabs>
          <w:tab w:val="left" w:leader="none" w:pos="2202"/>
        </w:tabs>
        <w:spacing w:before="0pt" w:after="0pt" w:line="12pt" w:lineRule="auto"/>
        <w:ind w:start="0pt" w:end="0pt" w:hanging="0pt"/>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Research Gap</w:t>
      </w:r>
      <w:r>
        <w:br/>
      </w:r>
      <w:r w:rsidRPr="62833E8C" w:rsidR="5EAF07EE">
        <w:rPr>
          <w:rFonts w:ascii="Times New Roman" w:hAnsi="Times New Roman" w:eastAsia="Times New Roman" w:cs="Times New Roman"/>
          <w:noProof w:val="0"/>
          <w:sz w:val="18"/>
          <w:szCs w:val="18"/>
          <w:lang w:val="en-US"/>
        </w:rPr>
        <w:t>Although recent literature has expanded the discussion around Health and Safety Management Systems (HSMS) in the Oil and Gas industry during the COVID</w:t>
      </w:r>
      <w:r>
        <w:noBreakHyphen/>
      </w:r>
      <w:r w:rsidRPr="62833E8C" w:rsidR="5EAF07EE">
        <w:rPr>
          <w:rFonts w:ascii="Times New Roman" w:hAnsi="Times New Roman" w:eastAsia="Times New Roman" w:cs="Times New Roman"/>
          <w:noProof w:val="0"/>
          <w:sz w:val="18"/>
          <w:szCs w:val="18"/>
          <w:lang w:val="en-US"/>
        </w:rPr>
        <w:t xml:space="preserve">19 pandemic, significant gaps </w:t>
      </w:r>
      <w:r w:rsidRPr="62833E8C" w:rsidR="5EAF07EE">
        <w:rPr>
          <w:rFonts w:ascii="Times New Roman" w:hAnsi="Times New Roman" w:eastAsia="Times New Roman" w:cs="Times New Roman"/>
          <w:noProof w:val="0"/>
          <w:sz w:val="18"/>
          <w:szCs w:val="18"/>
          <w:lang w:val="en-US"/>
        </w:rPr>
        <w:t>remain</w:t>
      </w:r>
      <w:r w:rsidRPr="62833E8C" w:rsidR="5EAF07EE">
        <w:rPr>
          <w:rFonts w:ascii="Times New Roman" w:hAnsi="Times New Roman" w:eastAsia="Times New Roman" w:cs="Times New Roman"/>
          <w:noProof w:val="0"/>
          <w:sz w:val="18"/>
          <w:szCs w:val="18"/>
          <w:lang w:val="en-US"/>
        </w:rPr>
        <w:t xml:space="preserve"> in both scope and depth of analysis.</w:t>
      </w:r>
    </w:p>
    <w:p w:rsidR="6FC34EC6" w:rsidP="62833E8C" w:rsidRDefault="6FC34EC6" w14:paraId="1CD59AEC" w14:textId="57E39AD4">
      <w:pPr>
        <w:spacing w:before="12pt" w:beforeAutospacing="0" w:after="12pt" w:afterAutospacing="0"/>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noProof w:val="0"/>
          <w:sz w:val="18"/>
          <w:szCs w:val="18"/>
          <w:lang w:val="en-US"/>
        </w:rPr>
        <w:t>First, most existing studies focus on short</w:t>
      </w:r>
      <w:r>
        <w:noBreakHyphen/>
      </w:r>
      <w:r w:rsidRPr="62833E8C" w:rsidR="5EAF07EE">
        <w:rPr>
          <w:rFonts w:ascii="Times New Roman" w:hAnsi="Times New Roman" w:eastAsia="Times New Roman" w:cs="Times New Roman"/>
          <w:noProof w:val="0"/>
          <w:sz w:val="18"/>
          <w:szCs w:val="18"/>
          <w:lang w:val="en-US"/>
        </w:rPr>
        <w:t>term operational continuity rather than longitudinal system evolution. Pandemic-era research has largely examined immediate emergency responses, stop</w:t>
      </w:r>
      <w:r>
        <w:noBreakHyphen/>
      </w:r>
      <w:r w:rsidRPr="62833E8C" w:rsidR="5EAF07EE">
        <w:rPr>
          <w:rFonts w:ascii="Times New Roman" w:hAnsi="Times New Roman" w:eastAsia="Times New Roman" w:cs="Times New Roman"/>
          <w:noProof w:val="0"/>
          <w:sz w:val="18"/>
          <w:szCs w:val="18"/>
          <w:lang w:val="en-US"/>
        </w:rPr>
        <w:t>gap digital deployments, or compliance adaptations during lockdown conditions. There is limited scholarly work that systematically tracks how HSMS frameworks transitioned across distinct crisis phases—lockdown, transition, and post</w:t>
      </w:r>
      <w:r>
        <w:noBreakHyphen/>
      </w:r>
      <w:r w:rsidRPr="62833E8C" w:rsidR="5EAF07EE">
        <w:rPr>
          <w:rFonts w:ascii="Times New Roman" w:hAnsi="Times New Roman" w:eastAsia="Times New Roman" w:cs="Times New Roman"/>
          <w:noProof w:val="0"/>
          <w:sz w:val="18"/>
          <w:szCs w:val="18"/>
          <w:lang w:val="en-US"/>
        </w:rPr>
        <w:t>pandemic restart—and how these phased responses influenced incident patterns, deferred maintenance outcomes, and latent risk accumulation.</w:t>
      </w:r>
    </w:p>
    <w:p w:rsidR="6FC34EC6" w:rsidP="62833E8C" w:rsidRDefault="6FC34EC6" w14:paraId="53F0E90C" w14:textId="0194062A">
      <w:pPr>
        <w:spacing w:before="12pt" w:beforeAutospacing="0" w:after="12pt" w:afterAutospacing="0"/>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noProof w:val="0"/>
          <w:sz w:val="18"/>
          <w:szCs w:val="18"/>
          <w:lang w:val="en-US"/>
        </w:rPr>
        <w:t>Second, the interaction between maintenance deferral and process safety degradation remains insufficiently explored. While deferred maintenance during COVID</w:t>
      </w:r>
      <w:r>
        <w:noBreakHyphen/>
      </w:r>
      <w:r w:rsidRPr="62833E8C" w:rsidR="5EAF07EE">
        <w:rPr>
          <w:rFonts w:ascii="Times New Roman" w:hAnsi="Times New Roman" w:eastAsia="Times New Roman" w:cs="Times New Roman"/>
          <w:noProof w:val="0"/>
          <w:sz w:val="18"/>
          <w:szCs w:val="18"/>
          <w:lang w:val="en-US"/>
        </w:rPr>
        <w:t>19 has been widely acknowledged, existing work often treats it as an economic or availability issue rather than a safety system vulnerability. There is a lack of integrated analysis linking maintenance deferral strategies to subsequent increases in Tier</w:t>
      </w:r>
      <w:r>
        <w:noBreakHyphen/>
      </w:r>
      <w:r w:rsidRPr="62833E8C" w:rsidR="5EAF07EE">
        <w:rPr>
          <w:rFonts w:ascii="Times New Roman" w:hAnsi="Times New Roman" w:eastAsia="Times New Roman" w:cs="Times New Roman"/>
          <w:noProof w:val="0"/>
          <w:sz w:val="18"/>
          <w:szCs w:val="18"/>
          <w:lang w:val="en-US"/>
        </w:rPr>
        <w:t>2 process safety events, mechanical stress during restarts, and human error amplification—particularly within HSMS resilience assessments.</w:t>
      </w:r>
    </w:p>
    <w:p w:rsidR="6FC34EC6" w:rsidP="62833E8C" w:rsidRDefault="6FC34EC6" w14:paraId="04865903" w14:textId="1034955C">
      <w:pPr>
        <w:spacing w:before="12pt" w:beforeAutospacing="0" w:after="12pt" w:afterAutospacing="0"/>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noProof w:val="0"/>
          <w:sz w:val="18"/>
          <w:szCs w:val="18"/>
          <w:lang w:val="en-US"/>
        </w:rPr>
        <w:t>Third, digital transformation is frequently evaluated from a capability or technology</w:t>
      </w:r>
      <w:r>
        <w:noBreakHyphen/>
      </w:r>
      <w:r w:rsidRPr="62833E8C" w:rsidR="5EAF07EE">
        <w:rPr>
          <w:rFonts w:ascii="Times New Roman" w:hAnsi="Times New Roman" w:eastAsia="Times New Roman" w:cs="Times New Roman"/>
          <w:noProof w:val="0"/>
          <w:sz w:val="18"/>
          <w:szCs w:val="18"/>
          <w:lang w:val="en-US"/>
        </w:rPr>
        <w:t>readiness perspective, with limited attention to human usability, behavioral adaptation, and cognitive workload. The literature largely assumes that increased sensing, data availability, and remote oversight inherently strengthen safety performance. However, empirical evidence examining phenomena such as alarm fatigue, digital overload, abstraction of hazard perception, and informal workarounds within HSMS remains sparse. This creates a gap between technological potential and real</w:t>
      </w:r>
      <w:r>
        <w:noBreakHyphen/>
      </w:r>
      <w:r w:rsidRPr="62833E8C" w:rsidR="5EAF07EE">
        <w:rPr>
          <w:rFonts w:ascii="Times New Roman" w:hAnsi="Times New Roman" w:eastAsia="Times New Roman" w:cs="Times New Roman"/>
          <w:noProof w:val="0"/>
          <w:sz w:val="18"/>
          <w:szCs w:val="18"/>
          <w:lang w:val="en-US"/>
        </w:rPr>
        <w:t>world safety effectiveness.</w:t>
      </w:r>
    </w:p>
    <w:p w:rsidR="6FC34EC6" w:rsidP="62833E8C" w:rsidRDefault="6FC34EC6" w14:paraId="25001705" w14:textId="6C480AB3">
      <w:pPr>
        <w:spacing w:before="12pt" w:beforeAutospacing="0" w:after="12pt" w:afterAutospacing="0"/>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noProof w:val="0"/>
          <w:sz w:val="18"/>
          <w:szCs w:val="18"/>
          <w:lang w:val="en-US"/>
        </w:rPr>
        <w:t>Fourth, behavioral and cultural dimensions of safety resilience are underrepresented, especially in the context of workforce fragmentation. Existing HSMS research continues to assume cohesive teams, stable supervision structures, and intact informal safety networks. The safety implications of skeleton crews, role multiplications, loss of peer</w:t>
      </w:r>
      <w:r>
        <w:noBreakHyphen/>
      </w:r>
      <w:r w:rsidRPr="62833E8C" w:rsidR="5EAF07EE">
        <w:rPr>
          <w:rFonts w:ascii="Times New Roman" w:hAnsi="Times New Roman" w:eastAsia="Times New Roman" w:cs="Times New Roman"/>
          <w:noProof w:val="0"/>
          <w:sz w:val="18"/>
          <w:szCs w:val="18"/>
          <w:lang w:val="en-US"/>
        </w:rPr>
        <w:t>to</w:t>
      </w:r>
      <w:r>
        <w:noBreakHyphen/>
      </w:r>
      <w:r w:rsidRPr="62833E8C" w:rsidR="5EAF07EE">
        <w:rPr>
          <w:rFonts w:ascii="Times New Roman" w:hAnsi="Times New Roman" w:eastAsia="Times New Roman" w:cs="Times New Roman"/>
          <w:noProof w:val="0"/>
          <w:sz w:val="18"/>
          <w:szCs w:val="18"/>
          <w:lang w:val="en-US"/>
        </w:rPr>
        <w:t>peer safety interventions, and decentralized decision</w:t>
      </w:r>
      <w:r>
        <w:noBreakHyphen/>
      </w:r>
      <w:r w:rsidRPr="62833E8C" w:rsidR="5EAF07EE">
        <w:rPr>
          <w:rFonts w:ascii="Times New Roman" w:hAnsi="Times New Roman" w:eastAsia="Times New Roman" w:cs="Times New Roman"/>
          <w:noProof w:val="0"/>
          <w:sz w:val="18"/>
          <w:szCs w:val="18"/>
          <w:lang w:val="en-US"/>
        </w:rPr>
        <w:t>making during prolonged disruptions are not sufficiently articulated within current models.</w:t>
      </w:r>
    </w:p>
    <w:p w:rsidR="6FC34EC6" w:rsidP="62833E8C" w:rsidRDefault="6FC34EC6" w14:paraId="7E45E648" w14:textId="22E7F3B6">
      <w:pPr>
        <w:spacing w:before="12pt" w:beforeAutospacing="0" w:after="12pt" w:afterAutospacing="0"/>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noProof w:val="0"/>
          <w:sz w:val="18"/>
          <w:szCs w:val="18"/>
          <w:lang w:val="en-US"/>
        </w:rPr>
        <w:t>Fifth, psychosocial well</w:t>
      </w:r>
      <w:r>
        <w:noBreakHyphen/>
      </w:r>
      <w:r w:rsidRPr="62833E8C" w:rsidR="5EAF07EE">
        <w:rPr>
          <w:rFonts w:ascii="Times New Roman" w:hAnsi="Times New Roman" w:eastAsia="Times New Roman" w:cs="Times New Roman"/>
          <w:noProof w:val="0"/>
          <w:sz w:val="18"/>
          <w:szCs w:val="18"/>
          <w:lang w:val="en-US"/>
        </w:rPr>
        <w:t>being is rarely treated as an integral HSMS performance variable. Traditional safety frameworks predominantly focus on physical hazards and injury metrics, while psychological fatigue, isolation, stress, and mental overload are often categorized as separate occupational health concerns. The pandemic highlighted a direct linkage between mental well</w:t>
      </w:r>
      <w:r>
        <w:noBreakHyphen/>
      </w:r>
      <w:r w:rsidRPr="62833E8C" w:rsidR="5EAF07EE">
        <w:rPr>
          <w:rFonts w:ascii="Times New Roman" w:hAnsi="Times New Roman" w:eastAsia="Times New Roman" w:cs="Times New Roman"/>
          <w:noProof w:val="0"/>
          <w:sz w:val="18"/>
          <w:szCs w:val="18"/>
          <w:lang w:val="en-US"/>
        </w:rPr>
        <w:t>being and operational safety outcomes, yet existing studies fail to embed psychosocial safety within mainstream HSMS resilience analysis.</w:t>
      </w:r>
    </w:p>
    <w:p w:rsidR="6FC34EC6" w:rsidP="62833E8C" w:rsidRDefault="6FC34EC6" w14:paraId="321C67F0" w14:textId="7B151FAA">
      <w:pPr>
        <w:spacing w:before="12pt" w:beforeAutospacing="0" w:after="12pt" w:afterAutospacing="0"/>
        <w:jc w:val="start"/>
        <w:rPr>
          <w:rFonts w:ascii="Times New Roman" w:hAnsi="Times New Roman" w:eastAsia="Times New Roman" w:cs="Times New Roman"/>
          <w:noProof w:val="0"/>
          <w:sz w:val="18"/>
          <w:szCs w:val="18"/>
          <w:lang w:val="en-US"/>
        </w:rPr>
      </w:pPr>
      <w:r w:rsidRPr="62833E8C" w:rsidR="5EAF07EE">
        <w:rPr>
          <w:rFonts w:ascii="Times New Roman" w:hAnsi="Times New Roman" w:eastAsia="Times New Roman" w:cs="Times New Roman"/>
          <w:noProof w:val="0"/>
          <w:sz w:val="18"/>
          <w:szCs w:val="18"/>
          <w:lang w:val="en-US"/>
        </w:rPr>
        <w:t>Finally, there is a lack of research framing HSMS as a dynamic socio</w:t>
      </w:r>
      <w:r>
        <w:noBreakHyphen/>
      </w:r>
      <w:r w:rsidRPr="62833E8C" w:rsidR="5EAF07EE">
        <w:rPr>
          <w:rFonts w:ascii="Times New Roman" w:hAnsi="Times New Roman" w:eastAsia="Times New Roman" w:cs="Times New Roman"/>
          <w:noProof w:val="0"/>
          <w:sz w:val="18"/>
          <w:szCs w:val="18"/>
          <w:lang w:val="en-US"/>
        </w:rPr>
        <w:t>technical system under crisis conditions. Most prior work evaluates HSMS as a static structure of rules, controls, and procedures. Few studies examine how resilience emerges from the interaction between technology, leadership behavior, workforce engagement, and adaptive decision</w:t>
      </w:r>
      <w:r>
        <w:noBreakHyphen/>
      </w:r>
      <w:r w:rsidRPr="62833E8C" w:rsidR="5EAF07EE">
        <w:rPr>
          <w:rFonts w:ascii="Times New Roman" w:hAnsi="Times New Roman" w:eastAsia="Times New Roman" w:cs="Times New Roman"/>
          <w:noProof w:val="0"/>
          <w:sz w:val="18"/>
          <w:szCs w:val="18"/>
          <w:lang w:val="en-US"/>
        </w:rPr>
        <w:t>making in highly uncertain and resource</w:t>
      </w:r>
      <w:r>
        <w:noBreakHyphen/>
      </w:r>
      <w:r w:rsidRPr="62833E8C" w:rsidR="5EAF07EE">
        <w:rPr>
          <w:rFonts w:ascii="Times New Roman" w:hAnsi="Times New Roman" w:eastAsia="Times New Roman" w:cs="Times New Roman"/>
          <w:noProof w:val="0"/>
          <w:sz w:val="18"/>
          <w:szCs w:val="18"/>
          <w:lang w:val="en-US"/>
        </w:rPr>
        <w:t>constrained environments.</w:t>
      </w:r>
    </w:p>
    <w:p w:rsidR="6FC34EC6" w:rsidP="62833E8C" w:rsidRDefault="6FC34EC6" w14:paraId="770FFC5B" w14:textId="57C1EA04">
      <w:pPr>
        <w:spacing w:before="12pt" w:beforeAutospacing="0" w:after="12pt" w:afterAutospacing="0"/>
        <w:jc w:val="start"/>
      </w:pPr>
      <w:r w:rsidRPr="62833E8C" w:rsidR="5EAF07EE">
        <w:rPr>
          <w:rFonts w:ascii="Times New Roman" w:hAnsi="Times New Roman" w:eastAsia="Times New Roman" w:cs="Times New Roman"/>
          <w:noProof w:val="0"/>
          <w:sz w:val="18"/>
          <w:szCs w:val="18"/>
          <w:lang w:val="en-US"/>
        </w:rPr>
        <w:t xml:space="preserve"> </w:t>
      </w:r>
      <w:r w:rsidRPr="62833E8C" w:rsidR="5EAF07EE">
        <w:rPr>
          <w:rFonts w:ascii="Times New Roman" w:hAnsi="Times New Roman" w:eastAsia="Times New Roman" w:cs="Times New Roman"/>
          <w:noProof w:val="0"/>
          <w:sz w:val="18"/>
          <w:szCs w:val="18"/>
          <w:lang w:val="en-US"/>
        </w:rPr>
        <w:t>Contribution of the Present Study</w:t>
      </w:r>
      <w:r>
        <w:br/>
      </w:r>
      <w:r w:rsidRPr="62833E8C" w:rsidR="5EAF07EE">
        <w:rPr>
          <w:rFonts w:ascii="Times New Roman" w:hAnsi="Times New Roman" w:eastAsia="Times New Roman" w:cs="Times New Roman"/>
          <w:noProof w:val="0"/>
          <w:sz w:val="18"/>
          <w:szCs w:val="18"/>
          <w:lang w:val="en-US"/>
        </w:rPr>
        <w:t>This research addresses these gaps by adopting a qualitative, phase</w:t>
      </w:r>
      <w:r>
        <w:noBreakHyphen/>
      </w:r>
      <w:r w:rsidRPr="62833E8C" w:rsidR="5EAF07EE">
        <w:rPr>
          <w:rFonts w:ascii="Times New Roman" w:hAnsi="Times New Roman" w:eastAsia="Times New Roman" w:cs="Times New Roman"/>
          <w:noProof w:val="0"/>
          <w:sz w:val="18"/>
          <w:szCs w:val="18"/>
          <w:lang w:val="en-US"/>
        </w:rPr>
        <w:t>based analysis of HSMS transformation in the Oil and Gas industry from the onset of the COVID</w:t>
      </w:r>
      <w:r>
        <w:noBreakHyphen/>
      </w:r>
      <w:r w:rsidRPr="62833E8C" w:rsidR="5EAF07EE">
        <w:rPr>
          <w:rFonts w:ascii="Times New Roman" w:hAnsi="Times New Roman" w:eastAsia="Times New Roman" w:cs="Times New Roman"/>
          <w:noProof w:val="0"/>
          <w:sz w:val="18"/>
          <w:szCs w:val="18"/>
          <w:lang w:val="en-US"/>
        </w:rPr>
        <w:t>19 crisis through the recovery phase. By integrating operational data, behavioral insights, and technological adaptation experiences, the study provides a holistic understanding of safety system resilience, extending HSMS discourse beyond compliance and technology toward human</w:t>
      </w:r>
      <w:r>
        <w:noBreakHyphen/>
      </w:r>
      <w:r w:rsidRPr="62833E8C" w:rsidR="5EAF07EE">
        <w:rPr>
          <w:rFonts w:ascii="Times New Roman" w:hAnsi="Times New Roman" w:eastAsia="Times New Roman" w:cs="Times New Roman"/>
          <w:noProof w:val="0"/>
          <w:sz w:val="18"/>
          <w:szCs w:val="18"/>
          <w:lang w:val="en-US"/>
        </w:rPr>
        <w:t>centric, leadership</w:t>
      </w:r>
      <w:r>
        <w:noBreakHyphen/>
      </w:r>
      <w:r w:rsidRPr="62833E8C" w:rsidR="5EAF07EE">
        <w:rPr>
          <w:rFonts w:ascii="Times New Roman" w:hAnsi="Times New Roman" w:eastAsia="Times New Roman" w:cs="Times New Roman"/>
          <w:noProof w:val="0"/>
          <w:sz w:val="18"/>
          <w:szCs w:val="18"/>
          <w:lang w:val="en-US"/>
        </w:rPr>
        <w:t>driven, and psychologically informed safety governance.</w:t>
      </w:r>
    </w:p>
    <w:p w:rsidR="6FC34EC6" w:rsidP="42DE785A" w:rsidRDefault="6FC34EC6" w14:paraId="1C86F8E1" w14:textId="16AC461F">
      <w:pPr>
        <w:pStyle w:val="Normal"/>
        <w:spacing w:before="12pt" w:beforeAutospacing="0" w:after="12pt" w:afterAutospacing="0"/>
        <w:jc w:val="start"/>
        <w:rPr>
          <w:sz w:val="18"/>
          <w:szCs w:val="18"/>
        </w:rPr>
      </w:pPr>
      <w:r w:rsidRPr="42DE785A" w:rsidR="783A89C7">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Research Objectives</w:t>
      </w:r>
      <w:r>
        <w:br/>
      </w:r>
      <w:r w:rsidRPr="42DE785A" w:rsidR="783A89C7">
        <w:rPr>
          <w:rFonts w:ascii="Times New Roman" w:hAnsi="Times New Roman" w:eastAsia="Times New Roman" w:cs="Times New Roman"/>
          <w:noProof w:val="0"/>
          <w:sz w:val="18"/>
          <w:szCs w:val="18"/>
          <w:lang w:val="en-US"/>
        </w:rPr>
        <w:t xml:space="preserve">The overarching </w:t>
      </w:r>
      <w:r w:rsidRPr="42DE785A" w:rsidR="783A89C7">
        <w:rPr>
          <w:rFonts w:ascii="Times New Roman" w:hAnsi="Times New Roman" w:eastAsia="Times New Roman" w:cs="Times New Roman"/>
          <w:noProof w:val="0"/>
          <w:sz w:val="18"/>
          <w:szCs w:val="18"/>
          <w:lang w:val="en-US"/>
        </w:rPr>
        <w:t>objective</w:t>
      </w:r>
      <w:r w:rsidRPr="42DE785A" w:rsidR="783A89C7">
        <w:rPr>
          <w:rFonts w:ascii="Times New Roman" w:hAnsi="Times New Roman" w:eastAsia="Times New Roman" w:cs="Times New Roman"/>
          <w:noProof w:val="0"/>
          <w:sz w:val="18"/>
          <w:szCs w:val="18"/>
          <w:lang w:val="en-US"/>
        </w:rPr>
        <w:t xml:space="preserve"> of this research is to examine how Health and Safety Management Systems (HSMS) in the Oil and Gas industry responded to, adapted during, and evolved after the COVID</w:t>
      </w:r>
      <w:r>
        <w:noBreakHyphen/>
      </w:r>
      <w:r w:rsidRPr="42DE785A" w:rsidR="783A89C7">
        <w:rPr>
          <w:rFonts w:ascii="Times New Roman" w:hAnsi="Times New Roman" w:eastAsia="Times New Roman" w:cs="Times New Roman"/>
          <w:noProof w:val="0"/>
          <w:sz w:val="18"/>
          <w:szCs w:val="18"/>
          <w:lang w:val="en-US"/>
        </w:rPr>
        <w:t xml:space="preserve">19 pandemic, with a focus on organizational resilience under prolonged disruption. To achieve this aim, the study is guided by the following specific research </w:t>
      </w:r>
      <w:r w:rsidRPr="42DE785A" w:rsidR="783A89C7">
        <w:rPr>
          <w:rFonts w:ascii="Times New Roman" w:hAnsi="Times New Roman" w:eastAsia="Times New Roman" w:cs="Times New Roman"/>
          <w:noProof w:val="0"/>
          <w:sz w:val="18"/>
          <w:szCs w:val="18"/>
          <w:lang w:val="en-US"/>
        </w:rPr>
        <w:t>objectives</w:t>
      </w:r>
      <w:r w:rsidRPr="42DE785A" w:rsidR="783A89C7">
        <w:rPr>
          <w:rFonts w:ascii="Times New Roman" w:hAnsi="Times New Roman" w:eastAsia="Times New Roman" w:cs="Times New Roman"/>
          <w:noProof w:val="0"/>
          <w:sz w:val="18"/>
          <w:szCs w:val="18"/>
          <w:lang w:val="en-US"/>
        </w:rPr>
        <w:t>:</w:t>
      </w:r>
      <w:r>
        <w:br/>
      </w:r>
      <w:r w:rsidRPr="42DE785A" w:rsidR="783A89C7">
        <w:rPr>
          <w:rFonts w:ascii="Times New Roman" w:hAnsi="Times New Roman" w:eastAsia="Times New Roman" w:cs="Times New Roman"/>
          <w:noProof w:val="0"/>
          <w:sz w:val="18"/>
          <w:szCs w:val="18"/>
          <w:lang w:val="en-US"/>
        </w:rPr>
        <w:t>To evaluate the resilience of HSMS across distinct pandemic phases</w:t>
      </w:r>
      <w:r>
        <w:br/>
      </w:r>
      <w:r w:rsidRPr="42DE785A" w:rsidR="783A89C7">
        <w:rPr>
          <w:rFonts w:ascii="Times New Roman" w:hAnsi="Times New Roman" w:eastAsia="Times New Roman" w:cs="Times New Roman"/>
          <w:noProof w:val="0"/>
          <w:sz w:val="18"/>
          <w:szCs w:val="18"/>
          <w:lang w:val="en-US"/>
        </w:rPr>
        <w:t>To analyze HSMS performance during the lockdown, transition, and post</w:t>
      </w:r>
      <w:r>
        <w:noBreakHyphen/>
      </w:r>
      <w:r w:rsidRPr="42DE785A" w:rsidR="783A89C7">
        <w:rPr>
          <w:rFonts w:ascii="Times New Roman" w:hAnsi="Times New Roman" w:eastAsia="Times New Roman" w:cs="Times New Roman"/>
          <w:noProof w:val="0"/>
          <w:sz w:val="18"/>
          <w:szCs w:val="18"/>
          <w:lang w:val="en-US"/>
        </w:rPr>
        <w:t xml:space="preserve">pandemic restart phases, </w:t>
      </w:r>
      <w:r w:rsidRPr="42DE785A" w:rsidR="783A89C7">
        <w:rPr>
          <w:rFonts w:ascii="Times New Roman" w:hAnsi="Times New Roman" w:eastAsia="Times New Roman" w:cs="Times New Roman"/>
          <w:noProof w:val="0"/>
          <w:sz w:val="18"/>
          <w:szCs w:val="18"/>
          <w:lang w:val="en-US"/>
        </w:rPr>
        <w:t>identifying</w:t>
      </w:r>
      <w:r w:rsidRPr="42DE785A" w:rsidR="783A89C7">
        <w:rPr>
          <w:rFonts w:ascii="Times New Roman" w:hAnsi="Times New Roman" w:eastAsia="Times New Roman" w:cs="Times New Roman"/>
          <w:noProof w:val="0"/>
          <w:sz w:val="18"/>
          <w:szCs w:val="18"/>
          <w:lang w:val="en-US"/>
        </w:rPr>
        <w:t xml:space="preserve"> how safety systems </w:t>
      </w:r>
      <w:r w:rsidRPr="42DE785A" w:rsidR="783A89C7">
        <w:rPr>
          <w:rFonts w:ascii="Times New Roman" w:hAnsi="Times New Roman" w:eastAsia="Times New Roman" w:cs="Times New Roman"/>
          <w:noProof w:val="0"/>
          <w:sz w:val="18"/>
          <w:szCs w:val="18"/>
          <w:lang w:val="en-US"/>
        </w:rPr>
        <w:t>adapted</w:t>
      </w:r>
      <w:r w:rsidRPr="42DE785A" w:rsidR="783A89C7">
        <w:rPr>
          <w:rFonts w:ascii="Times New Roman" w:hAnsi="Times New Roman" w:eastAsia="Times New Roman" w:cs="Times New Roman"/>
          <w:noProof w:val="0"/>
          <w:sz w:val="18"/>
          <w:szCs w:val="18"/>
          <w:lang w:val="en-US"/>
        </w:rPr>
        <w:t xml:space="preserve"> to changing operational constraints and workforce availability.</w:t>
      </w:r>
      <w:r>
        <w:br/>
      </w:r>
      <w:r w:rsidRPr="42DE785A" w:rsidR="783A89C7">
        <w:rPr>
          <w:rFonts w:ascii="Times New Roman" w:hAnsi="Times New Roman" w:eastAsia="Times New Roman" w:cs="Times New Roman"/>
          <w:noProof w:val="0"/>
          <w:sz w:val="18"/>
          <w:szCs w:val="18"/>
          <w:lang w:val="en-US"/>
        </w:rPr>
        <w:t xml:space="preserve">To </w:t>
      </w:r>
      <w:r w:rsidRPr="42DE785A" w:rsidR="783A89C7">
        <w:rPr>
          <w:rFonts w:ascii="Times New Roman" w:hAnsi="Times New Roman" w:eastAsia="Times New Roman" w:cs="Times New Roman"/>
          <w:noProof w:val="0"/>
          <w:sz w:val="18"/>
          <w:szCs w:val="18"/>
          <w:lang w:val="en-US"/>
        </w:rPr>
        <w:t>identify</w:t>
      </w:r>
      <w:r w:rsidRPr="42DE785A" w:rsidR="783A89C7">
        <w:rPr>
          <w:rFonts w:ascii="Times New Roman" w:hAnsi="Times New Roman" w:eastAsia="Times New Roman" w:cs="Times New Roman"/>
          <w:noProof w:val="0"/>
          <w:sz w:val="18"/>
          <w:szCs w:val="18"/>
          <w:lang w:val="en-US"/>
        </w:rPr>
        <w:t xml:space="preserve"> structural vulnerabilities within traditional HSMS frameworks</w:t>
      </w:r>
      <w:r>
        <w:br/>
      </w:r>
      <w:r w:rsidRPr="42DE785A" w:rsidR="783A89C7">
        <w:rPr>
          <w:rFonts w:ascii="Times New Roman" w:hAnsi="Times New Roman" w:eastAsia="Times New Roman" w:cs="Times New Roman"/>
          <w:noProof w:val="0"/>
          <w:sz w:val="18"/>
          <w:szCs w:val="18"/>
          <w:lang w:val="en-US"/>
        </w:rPr>
        <w:t>To examine the limitations of conventional, presence</w:t>
      </w:r>
      <w:r>
        <w:noBreakHyphen/>
      </w:r>
      <w:r w:rsidRPr="42DE785A" w:rsidR="783A89C7">
        <w:rPr>
          <w:rFonts w:ascii="Times New Roman" w:hAnsi="Times New Roman" w:eastAsia="Times New Roman" w:cs="Times New Roman"/>
          <w:noProof w:val="0"/>
          <w:sz w:val="18"/>
          <w:szCs w:val="18"/>
          <w:lang w:val="en-US"/>
        </w:rPr>
        <w:t>based safety management models when confronted with workforce fragmentation, restricted physical oversight, and prolonged operational disruption.</w:t>
      </w:r>
      <w:r>
        <w:br/>
      </w:r>
      <w:r w:rsidRPr="42DE785A" w:rsidR="783A89C7">
        <w:rPr>
          <w:rFonts w:ascii="Times New Roman" w:hAnsi="Times New Roman" w:eastAsia="Times New Roman" w:cs="Times New Roman"/>
          <w:noProof w:val="0"/>
          <w:sz w:val="18"/>
          <w:szCs w:val="18"/>
          <w:lang w:val="en-US"/>
        </w:rPr>
        <w:t>To assess the impact of maintenance deferral on process safety performance</w:t>
      </w:r>
      <w:r>
        <w:br/>
      </w:r>
      <w:r w:rsidRPr="42DE785A" w:rsidR="783A89C7">
        <w:rPr>
          <w:rFonts w:ascii="Times New Roman" w:hAnsi="Times New Roman" w:eastAsia="Times New Roman" w:cs="Times New Roman"/>
          <w:noProof w:val="0"/>
          <w:sz w:val="18"/>
          <w:szCs w:val="18"/>
          <w:lang w:val="en-US"/>
        </w:rPr>
        <w:t xml:space="preserve">To investigate the relationship between deferred maintenance strategies adopted during the pandemic and the </w:t>
      </w:r>
      <w:r w:rsidRPr="42DE785A" w:rsidR="783A89C7">
        <w:rPr>
          <w:rFonts w:ascii="Times New Roman" w:hAnsi="Times New Roman" w:eastAsia="Times New Roman" w:cs="Times New Roman"/>
          <w:noProof w:val="0"/>
          <w:sz w:val="18"/>
          <w:szCs w:val="18"/>
          <w:lang w:val="en-US"/>
        </w:rPr>
        <w:t>subsequent</w:t>
      </w:r>
      <w:r w:rsidRPr="42DE785A" w:rsidR="783A89C7">
        <w:rPr>
          <w:rFonts w:ascii="Times New Roman" w:hAnsi="Times New Roman" w:eastAsia="Times New Roman" w:cs="Times New Roman"/>
          <w:noProof w:val="0"/>
          <w:sz w:val="18"/>
          <w:szCs w:val="18"/>
          <w:lang w:val="en-US"/>
        </w:rPr>
        <w:t xml:space="preserve"> emergence of latent risks, mechanical failures, and increased Tier</w:t>
      </w:r>
      <w:r>
        <w:noBreakHyphen/>
      </w:r>
      <w:r w:rsidRPr="42DE785A" w:rsidR="783A89C7">
        <w:rPr>
          <w:rFonts w:ascii="Times New Roman" w:hAnsi="Times New Roman" w:eastAsia="Times New Roman" w:cs="Times New Roman"/>
          <w:noProof w:val="0"/>
          <w:sz w:val="18"/>
          <w:szCs w:val="18"/>
          <w:lang w:val="en-US"/>
        </w:rPr>
        <w:t>2 process safety events during restart operations.</w:t>
      </w:r>
      <w:r>
        <w:br/>
      </w:r>
      <w:r w:rsidRPr="42DE785A" w:rsidR="783A89C7">
        <w:rPr>
          <w:rFonts w:ascii="Times New Roman" w:hAnsi="Times New Roman" w:eastAsia="Times New Roman" w:cs="Times New Roman"/>
          <w:noProof w:val="0"/>
          <w:sz w:val="18"/>
          <w:szCs w:val="18"/>
          <w:lang w:val="en-US"/>
        </w:rPr>
        <w:t>To examine the role of digital transformation in enabling safety continuity</w:t>
      </w:r>
      <w:r>
        <w:br/>
      </w:r>
      <w:r w:rsidRPr="42DE785A" w:rsidR="783A89C7">
        <w:rPr>
          <w:rFonts w:ascii="Times New Roman" w:hAnsi="Times New Roman" w:eastAsia="Times New Roman" w:cs="Times New Roman"/>
          <w:noProof w:val="0"/>
          <w:sz w:val="18"/>
          <w:szCs w:val="18"/>
          <w:lang w:val="en-US"/>
        </w:rPr>
        <w:t>To evaluate how digital tools such as remote monitoring, IoT systems, and cloud</w:t>
      </w:r>
      <w:r>
        <w:noBreakHyphen/>
      </w:r>
      <w:r w:rsidRPr="42DE785A" w:rsidR="783A89C7">
        <w:rPr>
          <w:rFonts w:ascii="Times New Roman" w:hAnsi="Times New Roman" w:eastAsia="Times New Roman" w:cs="Times New Roman"/>
          <w:noProof w:val="0"/>
          <w:sz w:val="18"/>
          <w:szCs w:val="18"/>
          <w:lang w:val="en-US"/>
        </w:rPr>
        <w:t xml:space="preserve">based reporting supported HSMS functionality, while also </w:t>
      </w:r>
      <w:r w:rsidRPr="42DE785A" w:rsidR="783A89C7">
        <w:rPr>
          <w:rFonts w:ascii="Times New Roman" w:hAnsi="Times New Roman" w:eastAsia="Times New Roman" w:cs="Times New Roman"/>
          <w:noProof w:val="0"/>
          <w:sz w:val="18"/>
          <w:szCs w:val="18"/>
          <w:lang w:val="en-US"/>
        </w:rPr>
        <w:t>identifying</w:t>
      </w:r>
      <w:r w:rsidRPr="42DE785A" w:rsidR="783A89C7">
        <w:rPr>
          <w:rFonts w:ascii="Times New Roman" w:hAnsi="Times New Roman" w:eastAsia="Times New Roman" w:cs="Times New Roman"/>
          <w:noProof w:val="0"/>
          <w:sz w:val="18"/>
          <w:szCs w:val="18"/>
          <w:lang w:val="en-US"/>
        </w:rPr>
        <w:t xml:space="preserve"> technological friction, usability gaps, and alarm</w:t>
      </w:r>
      <w:r>
        <w:noBreakHyphen/>
      </w:r>
      <w:r w:rsidRPr="42DE785A" w:rsidR="783A89C7">
        <w:rPr>
          <w:rFonts w:ascii="Times New Roman" w:hAnsi="Times New Roman" w:eastAsia="Times New Roman" w:cs="Times New Roman"/>
          <w:noProof w:val="0"/>
          <w:sz w:val="18"/>
          <w:szCs w:val="18"/>
          <w:lang w:val="en-US"/>
        </w:rPr>
        <w:t>fatigue risks.</w:t>
      </w:r>
      <w:r>
        <w:br/>
      </w:r>
      <w:r w:rsidRPr="42DE785A" w:rsidR="783A89C7">
        <w:rPr>
          <w:rFonts w:ascii="Times New Roman" w:hAnsi="Times New Roman" w:eastAsia="Times New Roman" w:cs="Times New Roman"/>
          <w:noProof w:val="0"/>
          <w:sz w:val="18"/>
          <w:szCs w:val="18"/>
          <w:lang w:val="en-US"/>
        </w:rPr>
        <w:t>To analyze behavioral and cultural shifts influencing safety outcomes</w:t>
      </w:r>
      <w:r>
        <w:br/>
      </w:r>
      <w:r w:rsidRPr="42DE785A" w:rsidR="783A89C7">
        <w:rPr>
          <w:rFonts w:ascii="Times New Roman" w:hAnsi="Times New Roman" w:eastAsia="Times New Roman" w:cs="Times New Roman"/>
          <w:noProof w:val="0"/>
          <w:sz w:val="18"/>
          <w:szCs w:val="18"/>
          <w:lang w:val="en-US"/>
        </w:rPr>
        <w:t>To explore changes in leadership practices, workforce accountability, team cohesion, and informal safety networks, and their influence on safety awareness and decision</w:t>
      </w:r>
      <w:r>
        <w:noBreakHyphen/>
      </w:r>
      <w:r w:rsidRPr="42DE785A" w:rsidR="783A89C7">
        <w:rPr>
          <w:rFonts w:ascii="Times New Roman" w:hAnsi="Times New Roman" w:eastAsia="Times New Roman" w:cs="Times New Roman"/>
          <w:noProof w:val="0"/>
          <w:sz w:val="18"/>
          <w:szCs w:val="18"/>
          <w:lang w:val="en-US"/>
        </w:rPr>
        <w:t>making under crisis conditions.</w:t>
      </w:r>
      <w:r>
        <w:br/>
      </w:r>
      <w:r w:rsidRPr="42DE785A" w:rsidR="783A89C7">
        <w:rPr>
          <w:rFonts w:ascii="Times New Roman" w:hAnsi="Times New Roman" w:eastAsia="Times New Roman" w:cs="Times New Roman"/>
          <w:noProof w:val="0"/>
          <w:sz w:val="18"/>
          <w:szCs w:val="18"/>
          <w:lang w:val="en-US"/>
        </w:rPr>
        <w:t>To investigate the relationship between psychosocial well</w:t>
      </w:r>
      <w:r>
        <w:noBreakHyphen/>
      </w:r>
      <w:r w:rsidRPr="42DE785A" w:rsidR="783A89C7">
        <w:rPr>
          <w:rFonts w:ascii="Times New Roman" w:hAnsi="Times New Roman" w:eastAsia="Times New Roman" w:cs="Times New Roman"/>
          <w:noProof w:val="0"/>
          <w:sz w:val="18"/>
          <w:szCs w:val="18"/>
          <w:lang w:val="en-US"/>
        </w:rPr>
        <w:t>being and operational safety</w:t>
      </w:r>
      <w:r>
        <w:br/>
      </w:r>
      <w:r w:rsidRPr="42DE785A" w:rsidR="783A89C7">
        <w:rPr>
          <w:rFonts w:ascii="Times New Roman" w:hAnsi="Times New Roman" w:eastAsia="Times New Roman" w:cs="Times New Roman"/>
          <w:noProof w:val="0"/>
          <w:sz w:val="18"/>
          <w:szCs w:val="18"/>
          <w:lang w:val="en-US"/>
        </w:rPr>
        <w:t>To assess how stress, isolation, mental fatigue, and increased individual responsibility affected frontline safety performance, positioning psychological well</w:t>
      </w:r>
      <w:r>
        <w:noBreakHyphen/>
      </w:r>
      <w:r w:rsidRPr="42DE785A" w:rsidR="783A89C7">
        <w:rPr>
          <w:rFonts w:ascii="Times New Roman" w:hAnsi="Times New Roman" w:eastAsia="Times New Roman" w:cs="Times New Roman"/>
          <w:noProof w:val="0"/>
          <w:sz w:val="18"/>
          <w:szCs w:val="18"/>
          <w:lang w:val="en-US"/>
        </w:rPr>
        <w:t xml:space="preserve">being as an integral </w:t>
      </w:r>
      <w:r w:rsidRPr="42DE785A" w:rsidR="783A89C7">
        <w:rPr>
          <w:rFonts w:ascii="Times New Roman" w:hAnsi="Times New Roman" w:eastAsia="Times New Roman" w:cs="Times New Roman"/>
          <w:noProof w:val="0"/>
          <w:sz w:val="18"/>
          <w:szCs w:val="18"/>
          <w:lang w:val="en-US"/>
        </w:rPr>
        <w:t>component</w:t>
      </w:r>
      <w:r w:rsidRPr="42DE785A" w:rsidR="783A89C7">
        <w:rPr>
          <w:rFonts w:ascii="Times New Roman" w:hAnsi="Times New Roman" w:eastAsia="Times New Roman" w:cs="Times New Roman"/>
          <w:noProof w:val="0"/>
          <w:sz w:val="18"/>
          <w:szCs w:val="18"/>
          <w:lang w:val="en-US"/>
        </w:rPr>
        <w:t xml:space="preserve"> of HSMS effectiveness.</w:t>
      </w:r>
      <w:r>
        <w:br/>
      </w:r>
      <w:r w:rsidRPr="42DE785A" w:rsidR="783A89C7">
        <w:rPr>
          <w:rFonts w:ascii="Times New Roman" w:hAnsi="Times New Roman" w:eastAsia="Times New Roman" w:cs="Times New Roman"/>
          <w:noProof w:val="0"/>
          <w:sz w:val="18"/>
          <w:szCs w:val="18"/>
          <w:lang w:val="en-US"/>
        </w:rPr>
        <w:t>To define key characteristics of a resilient post</w:t>
      </w:r>
      <w:r>
        <w:noBreakHyphen/>
      </w:r>
      <w:r w:rsidRPr="42DE785A" w:rsidR="783A89C7">
        <w:rPr>
          <w:rFonts w:ascii="Times New Roman" w:hAnsi="Times New Roman" w:eastAsia="Times New Roman" w:cs="Times New Roman"/>
          <w:noProof w:val="0"/>
          <w:sz w:val="18"/>
          <w:szCs w:val="18"/>
          <w:lang w:val="en-US"/>
        </w:rPr>
        <w:t>pandemic HSMS model</w:t>
      </w:r>
      <w:r>
        <w:br/>
      </w:r>
      <w:r w:rsidRPr="42DE785A" w:rsidR="783A89C7">
        <w:rPr>
          <w:rFonts w:ascii="Times New Roman" w:hAnsi="Times New Roman" w:eastAsia="Times New Roman" w:cs="Times New Roman"/>
          <w:noProof w:val="0"/>
          <w:sz w:val="18"/>
          <w:szCs w:val="18"/>
          <w:lang w:val="en-US"/>
        </w:rPr>
        <w:t xml:space="preserve">To </w:t>
      </w:r>
      <w:r w:rsidRPr="42DE785A" w:rsidR="783A89C7">
        <w:rPr>
          <w:rFonts w:ascii="Times New Roman" w:hAnsi="Times New Roman" w:eastAsia="Times New Roman" w:cs="Times New Roman"/>
          <w:noProof w:val="0"/>
          <w:sz w:val="18"/>
          <w:szCs w:val="18"/>
          <w:lang w:val="en-US"/>
        </w:rPr>
        <w:t>identify</w:t>
      </w:r>
      <w:r w:rsidRPr="42DE785A" w:rsidR="783A89C7">
        <w:rPr>
          <w:rFonts w:ascii="Times New Roman" w:hAnsi="Times New Roman" w:eastAsia="Times New Roman" w:cs="Times New Roman"/>
          <w:noProof w:val="0"/>
          <w:sz w:val="18"/>
          <w:szCs w:val="18"/>
          <w:lang w:val="en-US"/>
        </w:rPr>
        <w:t xml:space="preserve"> sustainable crisis</w:t>
      </w:r>
      <w:r>
        <w:noBreakHyphen/>
      </w:r>
      <w:r w:rsidRPr="42DE785A" w:rsidR="783A89C7">
        <w:rPr>
          <w:rFonts w:ascii="Times New Roman" w:hAnsi="Times New Roman" w:eastAsia="Times New Roman" w:cs="Times New Roman"/>
          <w:noProof w:val="0"/>
          <w:sz w:val="18"/>
          <w:szCs w:val="18"/>
          <w:lang w:val="en-US"/>
        </w:rPr>
        <w:t>driven adaptations that can inform future HSMS design, balancing advanced digital capabilities with human</w:t>
      </w:r>
      <w:r>
        <w:noBreakHyphen/>
      </w:r>
      <w:r w:rsidRPr="42DE785A" w:rsidR="783A89C7">
        <w:rPr>
          <w:rFonts w:ascii="Times New Roman" w:hAnsi="Times New Roman" w:eastAsia="Times New Roman" w:cs="Times New Roman"/>
          <w:noProof w:val="0"/>
          <w:sz w:val="18"/>
          <w:szCs w:val="18"/>
          <w:lang w:val="en-US"/>
        </w:rPr>
        <w:t>centric leadership and workforce engagement</w:t>
      </w:r>
      <w:r w:rsidRPr="42DE785A" w:rsidR="2AD58195">
        <w:rPr>
          <w:rFonts w:ascii="Times New Roman" w:hAnsi="Times New Roman" w:eastAsia="Times New Roman" w:cs="Times New Roman"/>
          <w:noProof w:val="0"/>
          <w:sz w:val="18"/>
          <w:szCs w:val="18"/>
          <w:lang w:val="en-US"/>
        </w:rPr>
        <w:t>.</w:t>
      </w:r>
      <w:r>
        <w:br/>
      </w:r>
      <w:r>
        <w:br/>
      </w:r>
      <w:r w:rsidR="6FC34EC6">
        <w:rPr/>
        <w:t>Impact</w:t>
      </w:r>
      <w:r w:rsidR="6FC34EC6">
        <w:rPr/>
        <w:t xml:space="preserve"> of </w:t>
      </w:r>
      <w:r w:rsidR="6FC34EC6">
        <w:rPr/>
        <w:t>C</w:t>
      </w:r>
      <w:r w:rsidR="6FC34EC6">
        <w:rPr/>
        <w:t>ovid-19 on oil and gas operations</w:t>
      </w:r>
      <w:r>
        <w:br/>
      </w:r>
      <w:r w:rsidRPr="42DE785A" w:rsidR="3DC2832A">
        <w:rPr>
          <w:sz w:val="18"/>
          <w:szCs w:val="18"/>
        </w:rPr>
        <w:t xml:space="preserve">However, the COVID-19 pandemic was not just another obstacle for the energy sector to overcome; rather, it has changed the operational DNA of the oil and gas industry across the world. The energy sector, which heavily depends on the physical movement of its personnel and the synchronization of the world supply chain, was suddenly brought to a standstill by the closure of borders and the implementation of strict quarantine protocols, which resulted in the "bottleneck effect" on offshore platforms and onshore locations where the balance of expertise was required. </w:t>
      </w:r>
      <w:r w:rsidRPr="42DE785A" w:rsidR="3DC2832A">
        <w:rPr>
          <w:sz w:val="18"/>
          <w:szCs w:val="18"/>
        </w:rPr>
        <w:t xml:space="preserve">Where specialized engineers or safety inspectors </w:t>
      </w:r>
      <w:r w:rsidRPr="42DE785A" w:rsidR="3DC2832A">
        <w:rPr>
          <w:sz w:val="18"/>
          <w:szCs w:val="18"/>
        </w:rPr>
        <w:t>were not able to</w:t>
      </w:r>
      <w:r w:rsidRPr="42DE785A" w:rsidR="3DC2832A">
        <w:rPr>
          <w:sz w:val="18"/>
          <w:szCs w:val="18"/>
        </w:rPr>
        <w:t xml:space="preserve"> get to the site, the onus rested on the remaining skeleton crew, thereby creating a situation where the scope for human error increased manifold.</w:t>
      </w:r>
    </w:p>
    <w:p w:rsidR="339EA6D7" w:rsidP="42DE785A" w:rsidRDefault="339EA6D7" w14:paraId="2D2216A3" w14:textId="03C1ECBC">
      <w:pPr>
        <w:pStyle w:val="NoSpacing"/>
        <w:jc w:val="start"/>
        <w:rPr>
          <w:sz w:val="18"/>
          <w:szCs w:val="18"/>
        </w:rPr>
      </w:pPr>
    </w:p>
    <w:p w:rsidR="7394E0E4" w:rsidP="42DE785A" w:rsidRDefault="7394E0E4" w14:paraId="3581D149" w14:textId="62301CE3">
      <w:pPr>
        <w:pStyle w:val="NoSpacing"/>
        <w:jc w:val="start"/>
        <w:rPr>
          <w:rFonts w:ascii="Times New Roman" w:hAnsi="Times New Roman" w:eastAsia="Times New Roman" w:cs="Times New Roman"/>
          <w:noProof w:val="0"/>
          <w:sz w:val="18"/>
          <w:szCs w:val="18"/>
          <w:lang w:val="en-US"/>
        </w:rPr>
      </w:pPr>
      <w:r w:rsidRPr="42DE785A" w:rsidR="7394E0E4">
        <w:rPr>
          <w:rFonts w:ascii="Times New Roman" w:hAnsi="Times New Roman" w:eastAsia="Times New Roman" w:cs="Times New Roman"/>
          <w:noProof w:val="0"/>
          <w:sz w:val="18"/>
          <w:szCs w:val="18"/>
          <w:lang w:val="en-US"/>
        </w:rPr>
        <w:t xml:space="preserve">Industry benchmarks during the 2020-2022 period showed a </w:t>
      </w:r>
      <w:r w:rsidRPr="42DE785A" w:rsidR="7394E0E4">
        <w:rPr>
          <w:rFonts w:ascii="Times New Roman" w:hAnsi="Times New Roman" w:eastAsia="Times New Roman" w:cs="Times New Roman"/>
          <w:b w:val="0"/>
          <w:bCs w:val="0"/>
          <w:noProof w:val="0"/>
          <w:sz w:val="18"/>
          <w:szCs w:val="18"/>
          <w:lang w:val="en-US"/>
        </w:rPr>
        <w:t>25-40% increase</w:t>
      </w:r>
      <w:r w:rsidRPr="42DE785A" w:rsidR="7394E0E4">
        <w:rPr>
          <w:rFonts w:ascii="Times New Roman" w:hAnsi="Times New Roman" w:eastAsia="Times New Roman" w:cs="Times New Roman"/>
          <w:noProof w:val="0"/>
          <w:sz w:val="18"/>
          <w:szCs w:val="18"/>
          <w:lang w:val="en-US"/>
        </w:rPr>
        <w:t xml:space="preserve"> in deferred maintenance backlogs. Our analysis suggests a direct correlation between these backlogs and the rise in Tier 2 'Minor Leakage' incidents during the restart phase.</w:t>
      </w:r>
    </w:p>
    <w:p w:rsidR="7394E0E4" w:rsidP="62833E8C" w:rsidRDefault="7394E0E4" w14:paraId="657333A7" w14:textId="27C41453">
      <w:pPr>
        <w:pStyle w:val="Normal"/>
        <w:spacing w:before="12pt" w:beforeAutospacing="0" w:after="12pt" w:afterAutospacing="0"/>
        <w:jc w:val="start"/>
        <w:rPr>
          <w:rFonts w:ascii="Times New Roman" w:hAnsi="Times New Roman" w:eastAsia="Times New Roman" w:cs="Times New Roman"/>
          <w:b w:val="0"/>
          <w:bCs w:val="0"/>
          <w:noProof w:val="0"/>
          <w:sz w:val="18"/>
          <w:szCs w:val="18"/>
          <w:lang w:val="en-US"/>
        </w:rPr>
      </w:pPr>
      <w:r w:rsidRPr="62833E8C" w:rsidR="7394E0E4">
        <w:rPr>
          <w:rFonts w:ascii="Times New Roman" w:hAnsi="Times New Roman" w:eastAsia="Times New Roman" w:cs="Times New Roman"/>
          <w:b w:val="0"/>
          <w:bCs w:val="0"/>
          <w:noProof w:val="0"/>
          <w:sz w:val="18"/>
          <w:szCs w:val="18"/>
          <w:lang w:val="en-US"/>
        </w:rPr>
        <w:t xml:space="preserve">This surge in deferred maintenance created a </w:t>
      </w:r>
      <w:r w:rsidRPr="62833E8C" w:rsidR="7394E0E4">
        <w:rPr>
          <w:rFonts w:ascii="Times New Roman" w:hAnsi="Times New Roman" w:eastAsia="Times New Roman" w:cs="Times New Roman"/>
          <w:b w:val="0"/>
          <w:bCs w:val="0"/>
          <w:noProof w:val="0"/>
          <w:sz w:val="18"/>
          <w:szCs w:val="18"/>
          <w:lang w:val="en-US"/>
        </w:rPr>
        <w:t>'Risk Debt'</w:t>
      </w:r>
      <w:r w:rsidRPr="62833E8C" w:rsidR="7394E0E4">
        <w:rPr>
          <w:rFonts w:ascii="Times New Roman" w:hAnsi="Times New Roman" w:eastAsia="Times New Roman" w:cs="Times New Roman"/>
          <w:b w:val="0"/>
          <w:bCs w:val="0"/>
          <w:noProof w:val="0"/>
          <w:sz w:val="18"/>
          <w:szCs w:val="18"/>
          <w:lang w:val="en-US"/>
        </w:rPr>
        <w:t xml:space="preserve">—a period where systems appeared functional but were structurally </w:t>
      </w:r>
      <w:r w:rsidRPr="62833E8C" w:rsidR="7394E0E4">
        <w:rPr>
          <w:rFonts w:ascii="Times New Roman" w:hAnsi="Times New Roman" w:eastAsia="Times New Roman" w:cs="Times New Roman"/>
          <w:b w:val="0"/>
          <w:bCs w:val="0"/>
          <w:noProof w:val="0"/>
          <w:sz w:val="18"/>
          <w:szCs w:val="18"/>
          <w:lang w:val="en-US"/>
        </w:rPr>
        <w:t>degrading</w:t>
      </w:r>
      <w:r w:rsidRPr="62833E8C" w:rsidR="7394E0E4">
        <w:rPr>
          <w:rFonts w:ascii="Times New Roman" w:hAnsi="Times New Roman" w:eastAsia="Times New Roman" w:cs="Times New Roman"/>
          <w:b w:val="0"/>
          <w:bCs w:val="0"/>
          <w:noProof w:val="0"/>
          <w:sz w:val="18"/>
          <w:szCs w:val="18"/>
          <w:lang w:val="en-US"/>
        </w:rPr>
        <w:t xml:space="preserve"> without intervention. During the restart phase, the transition from static to operational status acted as a mechanical stress test, exposing vulnerabilities that had developed during the dormancy period."</w:t>
      </w:r>
    </w:p>
    <w:p w:rsidR="7394E0E4" w:rsidP="3144271A" w:rsidRDefault="7394E0E4" w14:paraId="7F87F0EA" w14:textId="648CDC45">
      <w:pPr>
        <w:pStyle w:val="ListParagraph"/>
        <w:numPr>
          <w:ilvl w:val="0"/>
          <w:numId w:val="45"/>
        </w:numPr>
        <w:spacing w:before="12pt" w:beforeAutospacing="0" w:after="12pt" w:afterAutospacing="0"/>
        <w:jc w:val="start"/>
        <w:rPr>
          <w:rFonts w:ascii="Times New Roman" w:hAnsi="Times New Roman" w:eastAsia="Times New Roman" w:cs="Times New Roman"/>
          <w:b w:val="0"/>
          <w:bCs w:val="0"/>
          <w:noProof w:val="0"/>
          <w:sz w:val="18"/>
          <w:szCs w:val="18"/>
          <w:lang w:val="en-US"/>
        </w:rPr>
      </w:pPr>
      <w:r w:rsidRPr="3144271A" w:rsidR="7394E0E4">
        <w:rPr>
          <w:rFonts w:ascii="Times New Roman" w:hAnsi="Times New Roman" w:eastAsia="Times New Roman" w:cs="Times New Roman"/>
          <w:b w:val="0"/>
          <w:bCs w:val="0"/>
          <w:noProof w:val="0"/>
          <w:sz w:val="18"/>
          <w:szCs w:val="18"/>
          <w:lang w:val="en-US"/>
        </w:rPr>
        <w:t>Tier 2 vs. Tier 1 Correlation:</w:t>
      </w:r>
      <w:r w:rsidRPr="3144271A" w:rsidR="7394E0E4">
        <w:rPr>
          <w:rFonts w:ascii="Times New Roman" w:hAnsi="Times New Roman" w:eastAsia="Times New Roman" w:cs="Times New Roman"/>
          <w:b w:val="0"/>
          <w:bCs w:val="0"/>
          <w:noProof w:val="0"/>
          <w:sz w:val="18"/>
          <w:szCs w:val="18"/>
          <w:lang w:val="en-US"/>
        </w:rPr>
        <w:t xml:space="preserve"> Data </w:t>
      </w:r>
      <w:r w:rsidRPr="3144271A" w:rsidR="7394E0E4">
        <w:rPr>
          <w:rFonts w:ascii="Times New Roman" w:hAnsi="Times New Roman" w:eastAsia="Times New Roman" w:cs="Times New Roman"/>
          <w:b w:val="0"/>
          <w:bCs w:val="0"/>
          <w:noProof w:val="0"/>
          <w:sz w:val="18"/>
          <w:szCs w:val="18"/>
          <w:lang w:val="en-US"/>
        </w:rPr>
        <w:t>indicates</w:t>
      </w:r>
      <w:r w:rsidRPr="3144271A" w:rsidR="7394E0E4">
        <w:rPr>
          <w:rFonts w:ascii="Times New Roman" w:hAnsi="Times New Roman" w:eastAsia="Times New Roman" w:cs="Times New Roman"/>
          <w:b w:val="0"/>
          <w:bCs w:val="0"/>
          <w:noProof w:val="0"/>
          <w:sz w:val="18"/>
          <w:szCs w:val="18"/>
          <w:lang w:val="en-US"/>
        </w:rPr>
        <w:t xml:space="preserve"> that while Tier 1 (major) events remained </w:t>
      </w:r>
      <w:r w:rsidRPr="3144271A" w:rsidR="7394E0E4">
        <w:rPr>
          <w:rFonts w:ascii="Times New Roman" w:hAnsi="Times New Roman" w:eastAsia="Times New Roman" w:cs="Times New Roman"/>
          <w:b w:val="0"/>
          <w:bCs w:val="0"/>
          <w:noProof w:val="0"/>
          <w:sz w:val="18"/>
          <w:szCs w:val="18"/>
          <w:lang w:val="en-US"/>
        </w:rPr>
        <w:t>relatively flat</w:t>
      </w:r>
      <w:r w:rsidRPr="3144271A" w:rsidR="7394E0E4">
        <w:rPr>
          <w:rFonts w:ascii="Times New Roman" w:hAnsi="Times New Roman" w:eastAsia="Times New Roman" w:cs="Times New Roman"/>
          <w:b w:val="0"/>
          <w:bCs w:val="0"/>
          <w:noProof w:val="0"/>
          <w:sz w:val="18"/>
          <w:szCs w:val="18"/>
          <w:lang w:val="en-US"/>
        </w:rPr>
        <w:t xml:space="preserve"> due to extreme emergency oversight, </w:t>
      </w:r>
      <w:r w:rsidRPr="3144271A" w:rsidR="7394E0E4">
        <w:rPr>
          <w:rFonts w:ascii="Times New Roman" w:hAnsi="Times New Roman" w:eastAsia="Times New Roman" w:cs="Times New Roman"/>
          <w:b w:val="0"/>
          <w:bCs w:val="0"/>
          <w:noProof w:val="0"/>
          <w:sz w:val="18"/>
          <w:szCs w:val="18"/>
          <w:lang w:val="en-US"/>
        </w:rPr>
        <w:t>Tier 2 (minor leakage/process excursions)</w:t>
      </w:r>
      <w:r w:rsidRPr="3144271A" w:rsidR="7394E0E4">
        <w:rPr>
          <w:rFonts w:ascii="Times New Roman" w:hAnsi="Times New Roman" w:eastAsia="Times New Roman" w:cs="Times New Roman"/>
          <w:b w:val="0"/>
          <w:bCs w:val="0"/>
          <w:noProof w:val="0"/>
          <w:sz w:val="18"/>
          <w:szCs w:val="18"/>
          <w:lang w:val="en-US"/>
        </w:rPr>
        <w:t xml:space="preserve"> saw a spike of </w:t>
      </w:r>
      <w:r w:rsidRPr="3144271A" w:rsidR="7394E0E4">
        <w:rPr>
          <w:rFonts w:ascii="Times New Roman" w:hAnsi="Times New Roman" w:eastAsia="Times New Roman" w:cs="Times New Roman"/>
          <w:b w:val="0"/>
          <w:bCs w:val="0"/>
          <w:noProof w:val="0"/>
          <w:sz w:val="18"/>
          <w:szCs w:val="18"/>
          <w:lang w:val="en-US"/>
        </w:rPr>
        <w:t>15–22%</w:t>
      </w:r>
      <w:r w:rsidRPr="3144271A" w:rsidR="7394E0E4">
        <w:rPr>
          <w:rFonts w:ascii="Times New Roman" w:hAnsi="Times New Roman" w:eastAsia="Times New Roman" w:cs="Times New Roman"/>
          <w:b w:val="0"/>
          <w:bCs w:val="0"/>
          <w:noProof w:val="0"/>
          <w:sz w:val="18"/>
          <w:szCs w:val="18"/>
          <w:lang w:val="en-US"/>
        </w:rPr>
        <w:t xml:space="preserve"> globally in the first six months of full-capacity restarts.</w:t>
      </w:r>
    </w:p>
    <w:p w:rsidR="7394E0E4" w:rsidP="3144271A" w:rsidRDefault="7394E0E4" w14:paraId="2054A387" w14:textId="0F79D03B">
      <w:pPr>
        <w:pStyle w:val="ListParagraph"/>
        <w:numPr>
          <w:ilvl w:val="0"/>
          <w:numId w:val="45"/>
        </w:numPr>
        <w:spacing w:before="12pt" w:beforeAutospacing="0" w:after="12pt" w:afterAutospacing="0"/>
        <w:jc w:val="start"/>
        <w:rPr>
          <w:rFonts w:ascii="Times New Roman" w:hAnsi="Times New Roman" w:eastAsia="Times New Roman" w:cs="Times New Roman"/>
          <w:b w:val="0"/>
          <w:bCs w:val="0"/>
          <w:noProof w:val="0"/>
          <w:sz w:val="18"/>
          <w:szCs w:val="18"/>
          <w:lang w:val="en-US"/>
        </w:rPr>
      </w:pPr>
      <w:r w:rsidRPr="3144271A" w:rsidR="7394E0E4">
        <w:rPr>
          <w:rFonts w:ascii="Times New Roman" w:hAnsi="Times New Roman" w:eastAsia="Times New Roman" w:cs="Times New Roman"/>
          <w:b w:val="0"/>
          <w:bCs w:val="0"/>
          <w:noProof w:val="0"/>
          <w:sz w:val="18"/>
          <w:szCs w:val="18"/>
          <w:lang w:val="en-US"/>
        </w:rPr>
        <w:t>The 'Skeleton Crew' Factor:</w:t>
      </w:r>
      <w:r w:rsidRPr="3144271A" w:rsidR="7394E0E4">
        <w:rPr>
          <w:rFonts w:ascii="Times New Roman" w:hAnsi="Times New Roman" w:eastAsia="Times New Roman" w:cs="Times New Roman"/>
          <w:b w:val="0"/>
          <w:bCs w:val="0"/>
          <w:noProof w:val="0"/>
          <w:sz w:val="18"/>
          <w:szCs w:val="18"/>
          <w:lang w:val="en-US"/>
        </w:rPr>
        <w:t xml:space="preserve"> The analysis further suggests that the limited availability of specialized corrosion and instrumentation engineers during the 2020-2022 period meant that </w:t>
      </w:r>
      <w:r w:rsidRPr="3144271A" w:rsidR="7394E0E4">
        <w:rPr>
          <w:rFonts w:ascii="Times New Roman" w:hAnsi="Times New Roman" w:eastAsia="Times New Roman" w:cs="Times New Roman"/>
          <w:b w:val="0"/>
          <w:bCs w:val="0"/>
          <w:noProof w:val="0"/>
          <w:sz w:val="18"/>
          <w:szCs w:val="18"/>
          <w:lang w:val="en-US"/>
        </w:rPr>
        <w:t>70% of deferred tasks</w:t>
      </w:r>
      <w:r w:rsidRPr="3144271A" w:rsidR="7394E0E4">
        <w:rPr>
          <w:rFonts w:ascii="Times New Roman" w:hAnsi="Times New Roman" w:eastAsia="Times New Roman" w:cs="Times New Roman"/>
          <w:b w:val="0"/>
          <w:bCs w:val="0"/>
          <w:noProof w:val="0"/>
          <w:sz w:val="18"/>
          <w:szCs w:val="18"/>
          <w:lang w:val="en-US"/>
        </w:rPr>
        <w:t xml:space="preserve"> were critical-path items rather than cosmetic or non-essential maintenance.</w:t>
      </w:r>
    </w:p>
    <w:p w:rsidR="3DC2832A" w:rsidP="3144271A" w:rsidRDefault="3DC2832A" w14:paraId="56CC2D97" w14:textId="6D6A92A7">
      <w:pPr>
        <w:pStyle w:val="NoSpacing"/>
        <w:rPr>
          <w:sz w:val="18"/>
          <w:szCs w:val="18"/>
        </w:rPr>
      </w:pPr>
      <w:r w:rsidRPr="3144271A" w:rsidR="3DC2832A">
        <w:rPr>
          <w:sz w:val="18"/>
          <w:szCs w:val="18"/>
        </w:rPr>
        <w:t xml:space="preserve">One of the most significant effects was the dramatic decrease in the </w:t>
      </w:r>
      <w:r w:rsidRPr="3144271A" w:rsidR="3DC2832A">
        <w:rPr>
          <w:sz w:val="18"/>
          <w:szCs w:val="18"/>
        </w:rPr>
        <w:t xml:space="preserve">number of employees on site. </w:t>
      </w:r>
      <w:r w:rsidRPr="3144271A" w:rsidR="3DC2832A">
        <w:rPr>
          <w:sz w:val="18"/>
          <w:szCs w:val="18"/>
        </w:rPr>
        <w:t>In order to</w:t>
      </w:r>
      <w:r w:rsidRPr="3144271A" w:rsidR="3DC2832A">
        <w:rPr>
          <w:sz w:val="18"/>
          <w:szCs w:val="18"/>
        </w:rPr>
        <w:t xml:space="preserve"> adhere to social distancing, many facilities were forced to </w:t>
      </w:r>
      <w:r w:rsidRPr="3144271A" w:rsidR="3DC2832A">
        <w:rPr>
          <w:sz w:val="18"/>
          <w:szCs w:val="18"/>
        </w:rPr>
        <w:t>operate</w:t>
      </w:r>
      <w:r w:rsidRPr="3144271A" w:rsidR="3DC2832A">
        <w:rPr>
          <w:sz w:val="18"/>
          <w:szCs w:val="18"/>
        </w:rPr>
        <w:t xml:space="preserve"> at 50% or even lower capacity. This, in a way, led to a situation where a new kind of crisis </w:t>
      </w:r>
      <w:r w:rsidRPr="3144271A" w:rsidR="3DC2832A">
        <w:rPr>
          <w:sz w:val="18"/>
          <w:szCs w:val="18"/>
        </w:rPr>
        <w:t>emerged</w:t>
      </w:r>
      <w:r w:rsidRPr="3144271A" w:rsidR="3DC2832A">
        <w:rPr>
          <w:sz w:val="18"/>
          <w:szCs w:val="18"/>
        </w:rPr>
        <w:t xml:space="preserve">: a rise in the pressure of increased workload coupled with a decrease in supervision levels. </w:t>
      </w:r>
      <w:r w:rsidRPr="3144271A" w:rsidR="3DC2832A">
        <w:rPr>
          <w:sz w:val="18"/>
          <w:szCs w:val="18"/>
        </w:rPr>
        <w:t>Employees were made to take on multiple roles, which, in itself, led to a situation where the chances of 'task saturation' increased manifold.</w:t>
      </w:r>
      <w:r w:rsidRPr="3144271A" w:rsidR="3DC2832A">
        <w:rPr>
          <w:sz w:val="18"/>
          <w:szCs w:val="18"/>
        </w:rPr>
        <w:t xml:space="preserve"> With the absence of middle management on site, the 'safety catch-</w:t>
      </w:r>
      <w:r w:rsidRPr="3144271A" w:rsidR="3DC2832A">
        <w:rPr>
          <w:sz w:val="18"/>
          <w:szCs w:val="18"/>
        </w:rPr>
        <w:t>nets,'</w:t>
      </w:r>
      <w:r w:rsidRPr="3144271A" w:rsidR="3DC2832A">
        <w:rPr>
          <w:sz w:val="18"/>
          <w:szCs w:val="18"/>
        </w:rPr>
        <w:t xml:space="preserve"> which are </w:t>
      </w:r>
      <w:r w:rsidRPr="3144271A" w:rsidR="3DC2832A">
        <w:rPr>
          <w:sz w:val="18"/>
          <w:szCs w:val="18"/>
        </w:rPr>
        <w:t>essentially observations</w:t>
      </w:r>
      <w:r w:rsidRPr="3144271A" w:rsidR="3DC2832A">
        <w:rPr>
          <w:sz w:val="18"/>
          <w:szCs w:val="18"/>
        </w:rPr>
        <w:t xml:space="preserve"> and interventions made by peers, were also eliminated.</w:t>
      </w:r>
    </w:p>
    <w:p w:rsidR="00815960" w:rsidP="6FC34EC6" w:rsidRDefault="00815960" w14:paraId="3C8EE746" w14:textId="7CCA6223">
      <w:pPr>
        <w:pStyle w:val="NoSpacing"/>
      </w:pPr>
      <w:r w:rsidRPr="62833E8C" w:rsidR="3DC2832A">
        <w:rPr>
          <w:sz w:val="18"/>
          <w:szCs w:val="18"/>
        </w:rPr>
        <w:t xml:space="preserve">In addition, there was a "deferral strategy" adopted during the pandemic, whereby non-essential maintenance was deferred. This was done </w:t>
      </w:r>
      <w:r w:rsidRPr="62833E8C" w:rsidR="3DC2832A">
        <w:rPr>
          <w:sz w:val="18"/>
          <w:szCs w:val="18"/>
        </w:rPr>
        <w:t>in an effort to</w:t>
      </w:r>
      <w:r w:rsidRPr="62833E8C" w:rsidR="3DC2832A">
        <w:rPr>
          <w:sz w:val="18"/>
          <w:szCs w:val="18"/>
        </w:rPr>
        <w:t xml:space="preserve"> reduce the number of external personnel working within the system. This, although it was for </w:t>
      </w:r>
      <w:r w:rsidRPr="62833E8C" w:rsidR="3DC2832A">
        <w:rPr>
          <w:sz w:val="18"/>
          <w:szCs w:val="18"/>
        </w:rPr>
        <w:t>the greater</w:t>
      </w:r>
      <w:r w:rsidRPr="62833E8C" w:rsidR="3DC2832A">
        <w:rPr>
          <w:sz w:val="18"/>
          <w:szCs w:val="18"/>
        </w:rPr>
        <w:t xml:space="preserve"> good, resulted in a backlog of operational hazards. The infrastructure, which was already of an older age, coupled with deferred inspections, resulted in a "latent risk" scenario, which safety management systems are currently working through. As a result, HSMS was forced to change and adapt, including public health procedures such as biometric screening and isolation, into their overall safety management systems, moving</w:t>
      </w:r>
      <w:r w:rsidRPr="62833E8C" w:rsidR="3DC2832A">
        <w:rPr>
          <w:sz w:val="18"/>
          <w:szCs w:val="18"/>
        </w:rPr>
        <w:t xml:space="preserve"> "operational safety" into the realm of "clinical health management."</w:t>
      </w:r>
    </w:p>
    <w:p w:rsidR="62833E8C" w:rsidP="62833E8C" w:rsidRDefault="62833E8C" w14:paraId="3BA3490C" w14:textId="66FA4DA8">
      <w:pPr>
        <w:pStyle w:val="NoSpacing"/>
        <w:rPr>
          <w:sz w:val="18"/>
          <w:szCs w:val="18"/>
        </w:rPr>
      </w:pPr>
    </w:p>
    <w:p w:rsidR="00815960" w:rsidP="3144271A" w:rsidRDefault="00815960" w14:paraId="5573EE11" w14:textId="58919E16">
      <w:pPr>
        <w:pStyle w:val="NoSpacing"/>
        <w:jc w:val="center"/>
      </w:pPr>
      <w:r w:rsidR="0E55D809">
        <w:drawing>
          <wp:inline wp14:editId="54CE375F" wp14:anchorId="6DE6F8ED">
            <wp:extent cx="3038475" cy="1581150"/>
            <wp:effectExtent l="0" t="0" r="0" b="0"/>
            <wp:docPr id="909078307" name="drawing"/>
            <wp:cNvGraphicFramePr>
              <a:graphicFrameLocks noChangeAspect="1"/>
            </wp:cNvGraphicFramePr>
            <a:graphic>
              <a:graphicData xmlns:a="http://purl.oclc.org/ooxml/drawingml/main" uri="http://schemas.openxmlformats.org/drawingml/2006/picture">
                <pic:pic xmlns:pic="http://purl.oclc.org/ooxml/drawingml/picture">
                  <pic:nvPicPr>
                    <pic:cNvPr id="909078307" name="Picture 909078307"/>
                    <pic:cNvPicPr/>
                  </pic:nvPicPr>
                  <pic:blipFill>
                    <a:blip xmlns:r="http://purl.oclc.org/ooxml/officeDocument/relationships" r:embed="rId1145429217">
                      <a:extLst>
                        <a:ext uri="{28A0092B-C50C-407E-A947-70E740481C1C}">
                          <a14:useLocalDpi xmlns:a14="http://schemas.microsoft.com/office/drawing/2010/main"/>
                        </a:ext>
                      </a:extLst>
                    </a:blip>
                    <a:stretch>
                      <a:fillRect/>
                    </a:stretch>
                  </pic:blipFill>
                  <pic:spPr>
                    <a:xfrm rot="0">
                      <a:off x="0" y="0"/>
                      <a:ext cx="3038475" cy="1581150"/>
                    </a:xfrm>
                    <a:prstGeom prst="rect">
                      <a:avLst/>
                    </a:prstGeom>
                  </pic:spPr>
                </pic:pic>
              </a:graphicData>
            </a:graphic>
          </wp:inline>
        </w:drawing>
      </w:r>
    </w:p>
    <w:p w:rsidR="00815960" w:rsidP="3144271A" w:rsidRDefault="00815960" w14:paraId="4DF83139" w14:textId="07CD7789">
      <w:pPr>
        <w:pStyle w:val="NoSpacing"/>
        <w:jc w:val="center"/>
      </w:pPr>
      <w:r w:rsidR="0E55D809">
        <w:rPr/>
        <w:t xml:space="preserve">Fig. </w:t>
      </w:r>
      <w:r w:rsidR="0E55D809">
        <w:rPr/>
        <w:t>2. Coronavirus-impact-on-industries</w:t>
      </w:r>
    </w:p>
    <w:p w:rsidRPr="00815960" w:rsidR="00815960" w:rsidP="6FC34EC6" w:rsidRDefault="00815960" w14:paraId="21E7583D" w14:textId="77777777">
      <w:pPr>
        <w:pStyle w:val="NoSpacing"/>
      </w:pPr>
    </w:p>
    <w:p w:rsidR="62833E8C" w:rsidP="62833E8C" w:rsidRDefault="62833E8C" w14:paraId="2E412199" w14:textId="404B6323">
      <w:pPr>
        <w:pStyle w:val="NoSpacing"/>
      </w:pPr>
    </w:p>
    <w:p w:rsidR="00F07863" w:rsidP="6FC34EC6" w:rsidRDefault="00F07863" w14:paraId="09A4CF0E" w14:textId="6CD94357">
      <w:pPr>
        <w:pStyle w:val="NoSpacing"/>
      </w:pPr>
      <w:r w:rsidR="6FC34EC6">
        <w:rPr/>
        <w:t>Objectives</w:t>
      </w:r>
    </w:p>
    <w:p w:rsidR="5973ACF5" w:rsidP="62833E8C" w:rsidRDefault="5973ACF5" w14:paraId="728949ED" w14:textId="5EC765BC">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The primary objective of this research is to move beyond a superficial or reactive understanding of the COVID</w:t>
      </w:r>
      <w:r>
        <w:noBreakHyphen/>
      </w:r>
      <w:r w:rsidRPr="62833E8C" w:rsidR="5973ACF5">
        <w:rPr>
          <w:rFonts w:ascii="Times New Roman" w:hAnsi="Times New Roman" w:eastAsia="Times New Roman" w:cs="Times New Roman"/>
          <w:noProof w:val="0"/>
          <w:sz w:val="18"/>
          <w:szCs w:val="18"/>
          <w:lang w:val="en-US"/>
        </w:rPr>
        <w:t>19 pandemic and instead conduct a critical, in</w:t>
      </w:r>
      <w:r>
        <w:noBreakHyphen/>
      </w:r>
      <w:r w:rsidRPr="62833E8C" w:rsidR="5973ACF5">
        <w:rPr>
          <w:rFonts w:ascii="Times New Roman" w:hAnsi="Times New Roman" w:eastAsia="Times New Roman" w:cs="Times New Roman"/>
          <w:noProof w:val="0"/>
          <w:sz w:val="18"/>
          <w:szCs w:val="18"/>
          <w:lang w:val="en-US"/>
        </w:rPr>
        <w:t>depth evaluation of how industrial safety systems respond when subjected to sustained and extreme pressure. Rather than viewing the pandemic as a temporary operational disruption, this study treats it as a real</w:t>
      </w:r>
      <w:r>
        <w:noBreakHyphen/>
      </w:r>
      <w:r w:rsidRPr="62833E8C" w:rsidR="5973ACF5">
        <w:rPr>
          <w:rFonts w:ascii="Times New Roman" w:hAnsi="Times New Roman" w:eastAsia="Times New Roman" w:cs="Times New Roman"/>
          <w:noProof w:val="0"/>
          <w:sz w:val="18"/>
          <w:szCs w:val="18"/>
          <w:lang w:val="en-US"/>
        </w:rPr>
        <w:t>world stress test that challenged the fundamental assumptions upon which traditional Health and Safety Management Systems (HSMS) are designed.</w:t>
      </w:r>
    </w:p>
    <w:p w:rsidR="5973ACF5" w:rsidP="62833E8C" w:rsidRDefault="5973ACF5" w14:paraId="0EA6CB2B" w14:textId="4F0113AC">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The pandemic did not merely interrupt normal operations; it altered the way people worked, communicated, and made safety</w:t>
      </w:r>
      <w:r>
        <w:noBreakHyphen/>
      </w:r>
      <w:r w:rsidRPr="62833E8C" w:rsidR="5973ACF5">
        <w:rPr>
          <w:rFonts w:ascii="Times New Roman" w:hAnsi="Times New Roman" w:eastAsia="Times New Roman" w:cs="Times New Roman"/>
          <w:noProof w:val="0"/>
          <w:sz w:val="18"/>
          <w:szCs w:val="18"/>
          <w:lang w:val="en-US"/>
        </w:rPr>
        <w:t>critical decisions. As a result, safety systems that were historically built around physical presence, layered supervision, and stable teams were suddenly required to function in an environment characterized by remote oversight, fragmented workforces, and heightened uncertainty. This research seeks to understand how well HSMS frameworks absorbed this shock, where they succeeded, and where they revealed critical weaknesses.</w:t>
      </w:r>
    </w:p>
    <w:p w:rsidR="5973ACF5" w:rsidP="62833E8C" w:rsidRDefault="5973ACF5" w14:paraId="28F63C8C" w14:textId="4FFF354C">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To achieve this overarching aim, the research is guided by the following key objectives:</w:t>
      </w:r>
    </w:p>
    <w:p w:rsidR="5973ACF5" w:rsidP="62833E8C" w:rsidRDefault="5973ACF5" w14:paraId="66B5012D" w14:textId="693EB137">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Evaluating Systemic Resilience:</w:t>
      </w:r>
    </w:p>
    <w:p w:rsidR="5973ACF5" w:rsidP="62833E8C" w:rsidRDefault="5973ACF5" w14:paraId="6E2F6A4B" w14:textId="6007808F">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To critically evaluate the resilience of HSMS frameworks as organizations transitioned from stable, routine operations into emergency lockdown conditions and subsequently into the recovery and restart phase. This objective focuses on understanding how safety systems adapted during each phase, whether they were able to maintain control over risk in the absence of traditional safeguards, and how effectively they supported safe decision</w:t>
      </w:r>
      <w:r>
        <w:noBreakHyphen/>
      </w:r>
      <w:r w:rsidRPr="62833E8C" w:rsidR="5973ACF5">
        <w:rPr>
          <w:rFonts w:ascii="Times New Roman" w:hAnsi="Times New Roman" w:eastAsia="Times New Roman" w:cs="Times New Roman"/>
          <w:noProof w:val="0"/>
          <w:sz w:val="18"/>
          <w:szCs w:val="18"/>
          <w:lang w:val="en-US"/>
        </w:rPr>
        <w:t>making during rapidly evolving conditions. Particular emphasis is placed on identifying whether resilience was embedded at a system level or whether it emerged informally through local team culture and leadership behavior.</w:t>
      </w:r>
    </w:p>
    <w:p w:rsidR="5973ACF5" w:rsidP="62833E8C" w:rsidRDefault="5973ACF5" w14:paraId="02155BA5" w14:textId="7A960A64">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Identifying Structural Vulnerabilities:</w:t>
      </w:r>
    </w:p>
    <w:p w:rsidR="5973ACF5" w:rsidP="62833E8C" w:rsidRDefault="5973ACF5" w14:paraId="4D12A0D9" w14:textId="3FC13ADB">
      <w:pPr>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 xml:space="preserve">To </w:t>
      </w:r>
      <w:r w:rsidRPr="62833E8C" w:rsidR="5973ACF5">
        <w:rPr>
          <w:rFonts w:ascii="Times New Roman" w:hAnsi="Times New Roman" w:eastAsia="Times New Roman" w:cs="Times New Roman"/>
          <w:noProof w:val="0"/>
          <w:sz w:val="18"/>
          <w:szCs w:val="18"/>
          <w:lang w:val="en-US"/>
        </w:rPr>
        <w:t>identify</w:t>
      </w:r>
      <w:r w:rsidRPr="62833E8C" w:rsidR="5973ACF5">
        <w:rPr>
          <w:rFonts w:ascii="Times New Roman" w:hAnsi="Times New Roman" w:eastAsia="Times New Roman" w:cs="Times New Roman"/>
          <w:noProof w:val="0"/>
          <w:sz w:val="18"/>
          <w:szCs w:val="18"/>
          <w:lang w:val="en-US"/>
        </w:rPr>
        <w:t xml:space="preserve"> the specific areas in which traditional safety management systems proved inadequate when confronted with workforce fragmentation, restricted site access, and reduced physical supervision. This </w:t>
      </w:r>
      <w:r w:rsidRPr="62833E8C" w:rsidR="5973ACF5">
        <w:rPr>
          <w:rFonts w:ascii="Times New Roman" w:hAnsi="Times New Roman" w:eastAsia="Times New Roman" w:cs="Times New Roman"/>
          <w:noProof w:val="0"/>
          <w:sz w:val="18"/>
          <w:szCs w:val="18"/>
          <w:lang w:val="en-US"/>
        </w:rPr>
        <w:t>objective</w:t>
      </w:r>
      <w:r w:rsidRPr="62833E8C" w:rsidR="5973ACF5">
        <w:rPr>
          <w:rFonts w:ascii="Times New Roman" w:hAnsi="Times New Roman" w:eastAsia="Times New Roman" w:cs="Times New Roman"/>
          <w:noProof w:val="0"/>
          <w:sz w:val="18"/>
          <w:szCs w:val="18"/>
          <w:lang w:val="en-US"/>
        </w:rPr>
        <w:t xml:space="preserve"> examines how </w:t>
      </w:r>
      <w:r w:rsidRPr="62833E8C" w:rsidR="5973ACF5">
        <w:rPr>
          <w:rFonts w:ascii="Times New Roman" w:hAnsi="Times New Roman" w:eastAsia="Times New Roman" w:cs="Times New Roman"/>
          <w:noProof w:val="0"/>
          <w:sz w:val="18"/>
          <w:szCs w:val="18"/>
          <w:lang w:val="en-US"/>
        </w:rPr>
        <w:t>dependence on</w:t>
      </w:r>
      <w:r w:rsidRPr="62833E8C" w:rsidR="5973ACF5">
        <w:rPr>
          <w:rFonts w:ascii="Times New Roman" w:hAnsi="Times New Roman" w:eastAsia="Times New Roman" w:cs="Times New Roman"/>
          <w:noProof w:val="0"/>
          <w:sz w:val="18"/>
          <w:szCs w:val="18"/>
          <w:lang w:val="en-US"/>
        </w:rPr>
        <w:t xml:space="preserve"> on</w:t>
      </w:r>
      <w:r>
        <w:noBreakHyphen/>
      </w:r>
      <w:r w:rsidRPr="62833E8C" w:rsidR="5973ACF5">
        <w:rPr>
          <w:rFonts w:ascii="Times New Roman" w:hAnsi="Times New Roman" w:eastAsia="Times New Roman" w:cs="Times New Roman"/>
          <w:noProof w:val="0"/>
          <w:sz w:val="18"/>
          <w:szCs w:val="18"/>
          <w:lang w:val="en-US"/>
        </w:rPr>
        <w:t xml:space="preserve">site presence, routine inspections, and hierarchical oversight created vulnerabilities when these mechanisms were disrupted. It also </w:t>
      </w:r>
      <w:r w:rsidRPr="62833E8C" w:rsidR="5973ACF5">
        <w:rPr>
          <w:rFonts w:ascii="Times New Roman" w:hAnsi="Times New Roman" w:eastAsia="Times New Roman" w:cs="Times New Roman"/>
          <w:noProof w:val="0"/>
          <w:sz w:val="18"/>
          <w:szCs w:val="18"/>
          <w:lang w:val="en-US"/>
        </w:rPr>
        <w:t>seeks</w:t>
      </w:r>
      <w:r w:rsidRPr="62833E8C" w:rsidR="5973ACF5">
        <w:rPr>
          <w:rFonts w:ascii="Times New Roman" w:hAnsi="Times New Roman" w:eastAsia="Times New Roman" w:cs="Times New Roman"/>
          <w:noProof w:val="0"/>
          <w:sz w:val="18"/>
          <w:szCs w:val="18"/>
          <w:lang w:val="en-US"/>
        </w:rPr>
        <w:t xml:space="preserve"> to </w:t>
      </w:r>
      <w:r w:rsidRPr="62833E8C" w:rsidR="5973ACF5">
        <w:rPr>
          <w:rFonts w:ascii="Times New Roman" w:hAnsi="Times New Roman" w:eastAsia="Times New Roman" w:cs="Times New Roman"/>
          <w:noProof w:val="0"/>
          <w:sz w:val="18"/>
          <w:szCs w:val="18"/>
          <w:lang w:val="en-US"/>
        </w:rPr>
        <w:t>understand how</w:t>
      </w:r>
      <w:r w:rsidRPr="62833E8C" w:rsidR="5973ACF5">
        <w:rPr>
          <w:rFonts w:ascii="Times New Roman" w:hAnsi="Times New Roman" w:eastAsia="Times New Roman" w:cs="Times New Roman"/>
          <w:noProof w:val="0"/>
          <w:sz w:val="18"/>
          <w:szCs w:val="18"/>
          <w:lang w:val="en-US"/>
        </w:rPr>
        <w:t xml:space="preserve"> the loss of informal safety interactions—such as peer observations, spontaneous interventions,</w:t>
      </w:r>
      <w:r w:rsidRPr="62833E8C" w:rsidR="614FDA17">
        <w:rPr>
          <w:rFonts w:ascii="Times New Roman" w:hAnsi="Times New Roman" w:eastAsia="Times New Roman" w:cs="Times New Roman"/>
          <w:noProof w:val="0"/>
          <w:sz w:val="18"/>
          <w:szCs w:val="18"/>
          <w:lang w:val="en-US"/>
        </w:rPr>
        <w:t xml:space="preserve"> </w:t>
      </w:r>
      <w:r w:rsidRPr="62833E8C" w:rsidR="5973ACF5">
        <w:rPr>
          <w:rFonts w:ascii="Times New Roman" w:hAnsi="Times New Roman" w:eastAsia="Times New Roman" w:cs="Times New Roman"/>
          <w:noProof w:val="0"/>
          <w:sz w:val="18"/>
          <w:szCs w:val="18"/>
          <w:lang w:val="en-US"/>
        </w:rPr>
        <w:t>and on</w:t>
      </w:r>
      <w:r>
        <w:noBreakHyphen/>
      </w:r>
      <w:r w:rsidRPr="62833E8C" w:rsidR="5973ACF5">
        <w:rPr>
          <w:rFonts w:ascii="Times New Roman" w:hAnsi="Times New Roman" w:eastAsia="Times New Roman" w:cs="Times New Roman"/>
          <w:noProof w:val="0"/>
          <w:sz w:val="18"/>
          <w:szCs w:val="18"/>
          <w:lang w:val="en-US"/>
        </w:rPr>
        <w:t>the</w:t>
      </w:r>
      <w:r>
        <w:noBreakHyphen/>
      </w:r>
      <w:r w:rsidRPr="62833E8C" w:rsidR="5973ACF5">
        <w:rPr>
          <w:rFonts w:ascii="Times New Roman" w:hAnsi="Times New Roman" w:eastAsia="Times New Roman" w:cs="Times New Roman"/>
          <w:noProof w:val="0"/>
          <w:sz w:val="18"/>
          <w:szCs w:val="18"/>
          <w:lang w:val="en-US"/>
        </w:rPr>
        <w:t>job mentoring—contributed to gaps in hazard</w:t>
      </w:r>
      <w:r w:rsidRPr="62833E8C" w:rsidR="71F8D3A3">
        <w:rPr>
          <w:rFonts w:ascii="Times New Roman" w:hAnsi="Times New Roman" w:eastAsia="Times New Roman" w:cs="Times New Roman"/>
          <w:noProof w:val="0"/>
          <w:sz w:val="18"/>
          <w:szCs w:val="18"/>
          <w:lang w:val="en-US"/>
        </w:rPr>
        <w:t xml:space="preserve"> </w:t>
      </w:r>
      <w:r w:rsidRPr="62833E8C" w:rsidR="5973ACF5">
        <w:rPr>
          <w:rFonts w:ascii="Times New Roman" w:hAnsi="Times New Roman" w:eastAsia="Times New Roman" w:cs="Times New Roman"/>
          <w:noProof w:val="0"/>
          <w:sz w:val="18"/>
          <w:szCs w:val="18"/>
          <w:lang w:val="en-US"/>
        </w:rPr>
        <w:t>recognition and risk control during the pandemic period.</w:t>
      </w:r>
    </w:p>
    <w:p w:rsidR="5973ACF5" w:rsidP="62833E8C" w:rsidRDefault="5973ACF5" w14:paraId="71A74525" w14:textId="03417F7D">
      <w:pPr>
        <w:pStyle w:val="NoSpacing"/>
        <w:jc w:val="start"/>
        <w:rPr>
          <w:rFonts w:ascii="Times New Roman" w:hAnsi="Times New Roman" w:eastAsia="Times New Roman" w:cs="Times New Roman"/>
          <w:noProof w:val="0"/>
          <w:sz w:val="18"/>
          <w:szCs w:val="18"/>
          <w:lang w:val="en-US"/>
        </w:rPr>
      </w:pPr>
      <w:r w:rsidRPr="62833E8C" w:rsidR="5973ACF5">
        <w:rPr>
          <w:rFonts w:ascii="Times New Roman" w:hAnsi="Times New Roman" w:eastAsia="Times New Roman" w:cs="Times New Roman"/>
          <w:noProof w:val="0"/>
          <w:sz w:val="18"/>
          <w:szCs w:val="18"/>
          <w:lang w:val="en-US"/>
        </w:rPr>
        <w:t xml:space="preserve">Through these </w:t>
      </w:r>
      <w:r w:rsidRPr="62833E8C" w:rsidR="5973ACF5">
        <w:rPr>
          <w:rFonts w:ascii="Times New Roman" w:hAnsi="Times New Roman" w:eastAsia="Times New Roman" w:cs="Times New Roman"/>
          <w:noProof w:val="0"/>
          <w:sz w:val="18"/>
          <w:szCs w:val="18"/>
          <w:lang w:val="en-US"/>
        </w:rPr>
        <w:t>objectives</w:t>
      </w:r>
      <w:r w:rsidRPr="62833E8C" w:rsidR="5973ACF5">
        <w:rPr>
          <w:rFonts w:ascii="Times New Roman" w:hAnsi="Times New Roman" w:eastAsia="Times New Roman" w:cs="Times New Roman"/>
          <w:noProof w:val="0"/>
          <w:sz w:val="18"/>
          <w:szCs w:val="18"/>
          <w:lang w:val="en-US"/>
        </w:rPr>
        <w:t>, the research aims to generate a deeper understanding of HSMS not merely as a set of procedures or compliance mechanisms, but as a living socio</w:t>
      </w:r>
      <w:r>
        <w:noBreakHyphen/>
      </w:r>
      <w:r w:rsidRPr="62833E8C" w:rsidR="5973ACF5">
        <w:rPr>
          <w:rFonts w:ascii="Times New Roman" w:hAnsi="Times New Roman" w:eastAsia="Times New Roman" w:cs="Times New Roman"/>
          <w:noProof w:val="0"/>
          <w:sz w:val="18"/>
          <w:szCs w:val="18"/>
          <w:lang w:val="en-US"/>
        </w:rPr>
        <w:t>technical system shaped by human behavior, leadership, and adaptability under crisis conditions</w:t>
      </w:r>
      <w:r w:rsidRPr="62833E8C" w:rsidR="69610144">
        <w:rPr>
          <w:rFonts w:ascii="Times New Roman" w:hAnsi="Times New Roman" w:eastAsia="Times New Roman" w:cs="Times New Roman"/>
          <w:noProof w:val="0"/>
          <w:sz w:val="18"/>
          <w:szCs w:val="18"/>
          <w:lang w:val="en-US"/>
        </w:rPr>
        <w:t>.</w:t>
      </w:r>
    </w:p>
    <w:p w:rsidR="00F07863" w:rsidP="6FC34EC6" w:rsidRDefault="00F07863" w14:paraId="7E8DB56D" w14:textId="0376CDFE">
      <w:pPr>
        <w:pStyle w:val="NoSpacing"/>
      </w:pPr>
    </w:p>
    <w:p w:rsidR="00C64B7E" w:rsidP="6FC34EC6" w:rsidRDefault="00C64B7E" w14:paraId="312E86E9" w14:textId="05DA3CAD">
      <w:pPr>
        <w:pStyle w:val="NoSpacing"/>
      </w:pPr>
      <w:r w:rsidR="62833E8C">
        <w:drawing>
          <wp:anchor distT="0" distB="0" distL="114300" distR="114300" simplePos="0" relativeHeight="251658240" behindDoc="0" locked="0" layoutInCell="1" allowOverlap="1" wp14:editId="073D79D2" wp14:anchorId="4F77AFEE">
            <wp:simplePos x="0" y="0"/>
            <wp:positionH relativeFrom="column">
              <wp:align>right</wp:align>
            </wp:positionH>
            <wp:positionV relativeFrom="paragraph">
              <wp:posOffset>0</wp:posOffset>
            </wp:positionV>
            <wp:extent cx="2476500" cy="2447925"/>
            <wp:effectExtent l="0" t="0" r="0" b="0"/>
            <wp:wrapSquare wrapText="bothSides"/>
            <wp:docPr id="1420185261" name="drawing"/>
            <wp:cNvGraphicFramePr>
              <a:graphicFrameLocks noChangeAspect="1"/>
            </wp:cNvGraphicFramePr>
            <a:graphic>
              <a:graphicData xmlns:a="http://purl.oclc.org/ooxml/drawingml/main" uri="http://schemas.openxmlformats.org/drawingml/2006/picture">
                <pic:pic xmlns:pic="http://purl.oclc.org/ooxml/drawingml/picture">
                  <pic:nvPicPr>
                    <pic:cNvPr id="1420185261" name="Picture 1420185261"/>
                    <pic:cNvPicPr/>
                  </pic:nvPicPr>
                  <pic:blipFill>
                    <a:blip xmlns:r="http://purl.oclc.org/ooxml/officeDocument/relationships" r:embed="rId412604730">
                      <a:extLst>
                        <a:ext uri="{28A0092B-C50C-407E-A947-70E740481C1C}">
                          <a14:useLocalDpi xmlns:a14="http://schemas.microsoft.com/office/drawing/2010/main"/>
                        </a:ext>
                      </a:extLst>
                    </a:blip>
                    <a:stretch>
                      <a:fillRect/>
                    </a:stretch>
                  </pic:blipFill>
                  <pic:spPr>
                    <a:xfrm rot="0">
                      <a:off x="0" y="0"/>
                      <a:ext cx="2476500" cy="2447925"/>
                    </a:xfrm>
                    <a:prstGeom prst="rect">
                      <a:avLst/>
                    </a:prstGeom>
                  </pic:spPr>
                </pic:pic>
              </a:graphicData>
            </a:graphic>
            <wp14:sizeRelH relativeFrom="page">
              <wp14:pctWidth>0</wp14:pctWidth>
            </wp14:sizeRelH>
            <wp14:sizeRelV relativeFrom="page">
              <wp14:pctHeight>0</wp14:pctHeight>
            </wp14:sizeRelV>
          </wp:anchor>
        </w:drawing>
      </w:r>
    </w:p>
    <w:p w:rsidRPr="0008317E" w:rsidR="00EC1019" w:rsidP="42DE785A" w:rsidRDefault="00314F01" w14:paraId="4A60C243" w14:textId="2E4B541E">
      <w:pPr>
        <w:pStyle w:val="NoSpacing"/>
        <w:jc w:val="center"/>
      </w:pPr>
      <w:r w:rsidR="1EA361B6">
        <w:rPr/>
        <w:t>Fig. 3.</w:t>
      </w:r>
      <w:r w:rsidR="1EA361B6">
        <w:rPr/>
        <w:t xml:space="preserve"> Risk management process</w:t>
      </w:r>
    </w:p>
    <w:p w:rsidR="00F07863" w:rsidP="6FC34EC6" w:rsidRDefault="004E78F5" w14:paraId="7C6CCEF1" w14:textId="56AB2D80">
      <w:pPr>
        <w:pStyle w:val="NoSpacing"/>
      </w:pPr>
      <w:r>
        <w:br/>
      </w:r>
      <w:r w:rsidR="00F07863">
        <w:rPr/>
        <w:t>Methodology</w:t>
      </w:r>
    </w:p>
    <w:p w:rsidR="79E1839B" w:rsidP="42DE785A" w:rsidRDefault="79E1839B" w14:paraId="474B111F" w14:textId="6D360302">
      <w:pPr>
        <w:pStyle w:val="NoSpacing"/>
        <w:rPr>
          <w:noProof w:val="0"/>
          <w:sz w:val="18"/>
          <w:szCs w:val="18"/>
          <w:lang w:val="en-US"/>
        </w:rPr>
      </w:pPr>
      <w:r w:rsidRPr="42DE785A" w:rsidR="79E1839B">
        <w:rPr>
          <w:noProof w:val="0"/>
          <w:sz w:val="18"/>
          <w:szCs w:val="18"/>
          <w:lang w:val="en-US"/>
        </w:rPr>
        <w:t>In order to understand the complexity of these changes in organizations, the study employed a qualitative case study approach. This approach was specifically employed for this study because safety culture is not just a set of data; it is a living experience that requires a nuanced understanding. By employing real-world examples in the context of the oil and gas industry, we are able to transcend generic data analysis and understand the actual mechanics behind safety culture decisions in real-time situations.</w:t>
      </w:r>
    </w:p>
    <w:p w:rsidR="79E1839B" w:rsidP="42DE785A" w:rsidRDefault="79E1839B" w14:paraId="1810B188" w14:textId="2AFDD617">
      <w:pPr>
        <w:pStyle w:val="NoSpacing"/>
        <w:rPr>
          <w:noProof w:val="0"/>
          <w:sz w:val="18"/>
          <w:szCs w:val="18"/>
          <w:lang w:val="en-US"/>
        </w:rPr>
      </w:pPr>
      <w:r w:rsidRPr="42DE785A" w:rsidR="79E1839B">
        <w:rPr>
          <w:noProof w:val="0"/>
          <w:sz w:val="18"/>
          <w:szCs w:val="18"/>
          <w:lang w:val="en-US"/>
        </w:rPr>
        <w:t xml:space="preserve"> </w:t>
      </w:r>
    </w:p>
    <w:p w:rsidR="79E1839B" w:rsidP="42DE785A" w:rsidRDefault="79E1839B" w14:paraId="1AA60F0E" w14:textId="35DC9DCF">
      <w:pPr>
        <w:pStyle w:val="NoSpacing"/>
        <w:rPr>
          <w:noProof w:val="0"/>
          <w:sz w:val="18"/>
          <w:szCs w:val="18"/>
          <w:lang w:val="en-US"/>
        </w:rPr>
      </w:pPr>
      <w:r w:rsidRPr="42DE785A" w:rsidR="79E1839B">
        <w:rPr>
          <w:noProof w:val="0"/>
          <w:sz w:val="18"/>
          <w:szCs w:val="18"/>
          <w:lang w:val="en-US"/>
        </w:rPr>
        <w:t>A. Data Collection Strategy</w:t>
      </w:r>
    </w:p>
    <w:p w:rsidR="79E1839B" w:rsidP="42DE785A" w:rsidRDefault="79E1839B" w14:paraId="6A0BC977" w14:textId="0F5735F4">
      <w:pPr>
        <w:pStyle w:val="NoSpacing"/>
        <w:rPr>
          <w:noProof w:val="0"/>
          <w:sz w:val="18"/>
          <w:szCs w:val="18"/>
          <w:lang w:val="en-US"/>
        </w:rPr>
      </w:pPr>
      <w:r w:rsidRPr="42DE785A" w:rsidR="79E1839B">
        <w:rPr>
          <w:noProof w:val="0"/>
          <w:sz w:val="18"/>
          <w:szCs w:val="18"/>
          <w:lang w:val="en-US"/>
        </w:rPr>
        <w:t xml:space="preserve">The study employed a data collection approach known as "triangulation," where data collected was both valid and reliable. This was achieved through three distinct data collection methods: </w:t>
      </w:r>
    </w:p>
    <w:p w:rsidR="79E1839B" w:rsidP="42DE785A" w:rsidRDefault="79E1839B" w14:paraId="521414D2" w14:textId="0140C747">
      <w:pPr>
        <w:pStyle w:val="NoSpacing"/>
        <w:rPr>
          <w:noProof w:val="0"/>
          <w:sz w:val="18"/>
          <w:szCs w:val="18"/>
          <w:lang w:val="en-US"/>
        </w:rPr>
      </w:pPr>
      <w:r w:rsidRPr="42DE785A" w:rsidR="79E1839B">
        <w:rPr>
          <w:noProof w:val="0"/>
          <w:sz w:val="18"/>
          <w:szCs w:val="18"/>
          <w:lang w:val="en-US"/>
        </w:rPr>
        <w:t xml:space="preserve"> </w:t>
      </w:r>
    </w:p>
    <w:p w:rsidR="79E1839B" w:rsidP="42DE785A" w:rsidRDefault="79E1839B" w14:paraId="3B328952" w14:textId="5ECF3D35">
      <w:pPr>
        <w:pStyle w:val="NoSpacing"/>
        <w:rPr>
          <w:noProof w:val="0"/>
          <w:sz w:val="18"/>
          <w:szCs w:val="18"/>
          <w:lang w:val="en-US"/>
        </w:rPr>
      </w:pPr>
      <w:r w:rsidRPr="42DE785A" w:rsidR="79E1839B">
        <w:rPr>
          <w:noProof w:val="0"/>
          <w:sz w:val="18"/>
          <w:szCs w:val="18"/>
          <w:lang w:val="en-US"/>
        </w:rPr>
        <w:t xml:space="preserve">Narrative Interviews: Semi-structured interviews with safety officers, rig managers, and engineers provided valuable insights into the actual day-to-day realities of operating during a pandemic. </w:t>
      </w:r>
    </w:p>
    <w:p w:rsidR="79E1839B" w:rsidP="42DE785A" w:rsidRDefault="79E1839B" w14:paraId="229D2C4B" w14:textId="1FDC6FE7">
      <w:pPr>
        <w:pStyle w:val="NoSpacing"/>
        <w:rPr>
          <w:noProof w:val="0"/>
          <w:sz w:val="18"/>
          <w:szCs w:val="18"/>
          <w:lang w:val="en-US"/>
        </w:rPr>
      </w:pPr>
      <w:r w:rsidRPr="42DE785A" w:rsidR="79E1839B">
        <w:rPr>
          <w:noProof w:val="0"/>
          <w:sz w:val="18"/>
          <w:szCs w:val="18"/>
          <w:lang w:val="en-US"/>
        </w:rPr>
        <w:t xml:space="preserve"> </w:t>
      </w:r>
    </w:p>
    <w:p w:rsidR="79E1839B" w:rsidP="42DE785A" w:rsidRDefault="79E1839B" w14:paraId="03FC3080" w14:textId="2EF8D4E4">
      <w:pPr>
        <w:pStyle w:val="NoSpacing"/>
      </w:pPr>
      <w:r w:rsidRPr="62833E8C" w:rsidR="79E1839B">
        <w:rPr>
          <w:noProof w:val="0"/>
          <w:sz w:val="18"/>
          <w:szCs w:val="18"/>
          <w:lang w:val="en-US"/>
        </w:rPr>
        <w:t xml:space="preserve">Broad-Scale Surveys: Online-based surveys were employed to validate the data collected during narrative interviews with a broad-scale workforce sample representing a broad spectrum of views on digital tool acceptance and stress levels. </w:t>
      </w:r>
    </w:p>
    <w:p w:rsidRPr="00EC1019" w:rsidR="0008317E" w:rsidP="62833E8C" w:rsidRDefault="00F23CD4" w14:paraId="7127B38F" w14:textId="329EB2B7">
      <w:pPr>
        <w:pStyle w:val="NoSpacing"/>
        <w:rPr>
          <w:noProof w:val="0"/>
          <w:sz w:val="18"/>
          <w:szCs w:val="18"/>
          <w:lang w:val="en-US"/>
        </w:rPr>
      </w:pPr>
    </w:p>
    <w:p w:rsidRPr="00EC1019" w:rsidR="0008317E" w:rsidP="62833E8C" w:rsidRDefault="00F23CD4" w14:paraId="0BF75BF0" w14:textId="771D0D34">
      <w:pPr>
        <w:pStyle w:val="NoSpacing"/>
        <w:jc w:val="center"/>
      </w:pPr>
      <w:r w:rsidR="764E72F1">
        <w:drawing>
          <wp:inline wp14:editId="77848B90" wp14:anchorId="4366E268">
            <wp:extent cx="3095625" cy="1790700"/>
            <wp:effectExtent l="0" t="0" r="0" b="0"/>
            <wp:docPr id="1211140201" name="drawing"/>
            <wp:cNvGraphicFramePr>
              <a:graphicFrameLocks noChangeAspect="1"/>
            </wp:cNvGraphicFramePr>
            <a:graphic>
              <a:graphicData xmlns:a="http://purl.oclc.org/ooxml/drawingml/main" uri="http://schemas.openxmlformats.org/drawingml/2006/picture">
                <pic:pic xmlns:pic="http://purl.oclc.org/ooxml/drawingml/picture">
                  <pic:nvPicPr>
                    <pic:cNvPr id="1211140201" name="Picture 1211140201"/>
                    <pic:cNvPicPr/>
                  </pic:nvPicPr>
                  <pic:blipFill>
                    <a:blip xmlns:r="http://purl.oclc.org/ooxml/officeDocument/relationships" r:embed="rId214063913">
                      <a:extLst>
                        <a:ext uri="{28A0092B-C50C-407E-A947-70E740481C1C}">
                          <a14:useLocalDpi xmlns:a14="http://schemas.microsoft.com/office/drawing/2010/main"/>
                        </a:ext>
                      </a:extLst>
                    </a:blip>
                    <a:stretch>
                      <a:fillRect/>
                    </a:stretch>
                  </pic:blipFill>
                  <pic:spPr>
                    <a:xfrm>
                      <a:off x="0" y="0"/>
                      <a:ext cx="3095625" cy="1790700"/>
                    </a:xfrm>
                    <a:prstGeom prst="rect">
                      <a:avLst/>
                    </a:prstGeom>
                  </pic:spPr>
                </pic:pic>
              </a:graphicData>
            </a:graphic>
          </wp:inline>
        </w:drawing>
      </w:r>
      <w:r w:rsidR="1DC4C0BF">
        <w:rPr/>
        <w:t>Fig. 4. Qualitative Research Design and Thematic Analysis Framework</w:t>
      </w:r>
    </w:p>
    <w:p w:rsidR="62833E8C" w:rsidP="62833E8C" w:rsidRDefault="62833E8C" w14:paraId="2A0BD22C" w14:textId="18FA496D">
      <w:pPr>
        <w:pStyle w:val="NoSpacing"/>
      </w:pPr>
    </w:p>
    <w:p w:rsidR="78E7B3EB" w:rsidP="4138CA3A" w:rsidRDefault="78E7B3EB" w14:paraId="172BD1E9" w14:textId="008EAAED">
      <w:pPr>
        <w:pStyle w:val="NoSpacing"/>
        <w:rPr>
          <w:rFonts w:ascii="Times New Roman" w:hAnsi="Times New Roman" w:eastAsia="Times New Roman" w:cs="Times New Roman"/>
          <w:noProof w:val="0"/>
          <w:sz w:val="18"/>
          <w:szCs w:val="18"/>
          <w:lang w:val="en-US"/>
        </w:rPr>
      </w:pPr>
      <w:r w:rsidRPr="4138CA3A" w:rsidR="78E7B3EB">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Flowchart of Proposed System</w:t>
      </w:r>
      <w:r>
        <w:br/>
      </w:r>
      <w:r w:rsidRPr="4138CA3A" w:rsidR="78E7B3EB">
        <w:rPr>
          <w:rFonts w:ascii="Times New Roman" w:hAnsi="Times New Roman" w:eastAsia="Times New Roman" w:cs="Times New Roman"/>
          <w:noProof w:val="0"/>
          <w:sz w:val="18"/>
          <w:szCs w:val="18"/>
          <w:lang w:val="en-US"/>
        </w:rPr>
        <w:t>The proposed system follows a structured qualitative research framework designed to evaluate the resilience and transformation of Health and Safety Management Systems (HSMS) in the Oil and Gas industry under pandemic</w:t>
      </w:r>
      <w:r>
        <w:noBreakHyphen/>
      </w:r>
      <w:r w:rsidRPr="4138CA3A" w:rsidR="78E7B3EB">
        <w:rPr>
          <w:rFonts w:ascii="Times New Roman" w:hAnsi="Times New Roman" w:eastAsia="Times New Roman" w:cs="Times New Roman"/>
          <w:noProof w:val="0"/>
          <w:sz w:val="18"/>
          <w:szCs w:val="18"/>
          <w:lang w:val="en-US"/>
        </w:rPr>
        <w:t>induced disruption. The workflow of the proposed system is sequential and integrative in nature, as described below.</w:t>
      </w:r>
    </w:p>
    <w:p w:rsidR="78E7B3EB" w:rsidP="4138CA3A" w:rsidRDefault="78E7B3EB" w14:paraId="65785290" w14:textId="441418F4">
      <w:pPr>
        <w:spacing w:before="12pt" w:beforeAutospacing="0" w:after="12pt" w:afterAutospacing="0"/>
        <w:rPr>
          <w:rFonts w:ascii="Times New Roman" w:hAnsi="Times New Roman" w:eastAsia="Times New Roman" w:cs="Times New Roman"/>
          <w:noProof w:val="0"/>
          <w:sz w:val="18"/>
          <w:szCs w:val="18"/>
          <w:lang w:val="en-US"/>
        </w:rPr>
      </w:pPr>
      <w:r w:rsidRPr="4138CA3A" w:rsidR="78E7B3EB">
        <w:rPr>
          <w:rFonts w:ascii="Times New Roman" w:hAnsi="Times New Roman" w:eastAsia="Times New Roman" w:cs="Times New Roman"/>
          <w:noProof w:val="0"/>
          <w:sz w:val="18"/>
          <w:szCs w:val="18"/>
          <w:lang w:val="en-US"/>
        </w:rPr>
        <w:t>The process begins with Narrative Interviews, conducted with key stakeholders such as safety officers, operational managers, and frontline engineers. These interviews capture firsthand experiences, perceptions, and decision</w:t>
      </w:r>
      <w:r>
        <w:noBreakHyphen/>
      </w:r>
      <w:r w:rsidRPr="4138CA3A" w:rsidR="78E7B3EB">
        <w:rPr>
          <w:rFonts w:ascii="Times New Roman" w:hAnsi="Times New Roman" w:eastAsia="Times New Roman" w:cs="Times New Roman"/>
          <w:noProof w:val="0"/>
          <w:sz w:val="18"/>
          <w:szCs w:val="18"/>
          <w:lang w:val="en-US"/>
        </w:rPr>
        <w:t>making challenges encountered during the pandemic.</w:t>
      </w:r>
    </w:p>
    <w:p w:rsidR="78E7B3EB" w:rsidP="4138CA3A" w:rsidRDefault="78E7B3EB" w14:paraId="7F02E9C4" w14:textId="1D297B04">
      <w:pPr>
        <w:spacing w:before="12pt" w:beforeAutospacing="0" w:after="12pt" w:afterAutospacing="0"/>
        <w:rPr>
          <w:rFonts w:ascii="Times New Roman" w:hAnsi="Times New Roman" w:eastAsia="Times New Roman" w:cs="Times New Roman"/>
          <w:noProof w:val="0"/>
          <w:sz w:val="18"/>
          <w:szCs w:val="18"/>
          <w:lang w:val="en-US"/>
        </w:rPr>
      </w:pPr>
      <w:r w:rsidRPr="4138CA3A" w:rsidR="78E7B3EB">
        <w:rPr>
          <w:rFonts w:ascii="Times New Roman" w:hAnsi="Times New Roman" w:eastAsia="Times New Roman" w:cs="Times New Roman"/>
          <w:noProof w:val="0"/>
          <w:sz w:val="18"/>
          <w:szCs w:val="18"/>
          <w:lang w:val="en-US"/>
        </w:rPr>
        <w:t>The insights obtained from narrative interviews are then complemented by Broad</w:t>
      </w:r>
      <w:r>
        <w:noBreakHyphen/>
      </w:r>
      <w:r w:rsidRPr="4138CA3A" w:rsidR="78E7B3EB">
        <w:rPr>
          <w:rFonts w:ascii="Times New Roman" w:hAnsi="Times New Roman" w:eastAsia="Times New Roman" w:cs="Times New Roman"/>
          <w:noProof w:val="0"/>
          <w:sz w:val="18"/>
          <w:szCs w:val="18"/>
          <w:lang w:val="en-US"/>
        </w:rPr>
        <w:t>Scale Surveys, which are administered across a wider workforce population. This step enables validation of interview findings and captures diverse perspectives on digital adoption, workload stress, safety culture, and operational adaptability.</w:t>
      </w:r>
    </w:p>
    <w:p w:rsidR="78E7B3EB" w:rsidP="4138CA3A" w:rsidRDefault="78E7B3EB" w14:paraId="6AE558E8" w14:textId="7A14A177">
      <w:pPr>
        <w:spacing w:before="12pt" w:beforeAutospacing="0" w:after="12pt" w:afterAutospacing="0"/>
      </w:pPr>
      <w:r w:rsidRPr="4138CA3A" w:rsidR="78E7B3EB">
        <w:rPr>
          <w:rFonts w:ascii="Times New Roman" w:hAnsi="Times New Roman" w:eastAsia="Times New Roman" w:cs="Times New Roman"/>
          <w:noProof w:val="0"/>
          <w:sz w:val="18"/>
          <w:szCs w:val="18"/>
          <w:lang w:val="en-US"/>
        </w:rPr>
        <w:t>Following this, Documentary Analysis is performed through a systematic review of internal organizational documents, safety procedures, incident reports, and revised standard operating procedures (SOPs). This step ensures alignment (or misalignment) between documented policies and actual operational practices during the disruption period.</w:t>
      </w:r>
      <w:r>
        <w:br/>
      </w:r>
      <w:r w:rsidRPr="4138CA3A" w:rsidR="78E7B3EB">
        <w:rPr>
          <w:rFonts w:ascii="Times New Roman" w:hAnsi="Times New Roman" w:eastAsia="Times New Roman" w:cs="Times New Roman"/>
          <w:noProof w:val="0"/>
          <w:sz w:val="18"/>
          <w:szCs w:val="18"/>
          <w:lang w:val="en-US"/>
        </w:rPr>
        <w:t xml:space="preserve">All collected data from interviews, surveys, and documents </w:t>
      </w:r>
      <w:r w:rsidRPr="4138CA3A" w:rsidR="78E7B3EB">
        <w:rPr>
          <w:rFonts w:ascii="Times New Roman" w:hAnsi="Times New Roman" w:eastAsia="Times New Roman" w:cs="Times New Roman"/>
          <w:noProof w:val="0"/>
          <w:sz w:val="18"/>
          <w:szCs w:val="18"/>
          <w:lang w:val="en-US"/>
        </w:rPr>
        <w:t>is</w:t>
      </w:r>
      <w:r w:rsidRPr="4138CA3A" w:rsidR="78E7B3EB">
        <w:rPr>
          <w:rFonts w:ascii="Times New Roman" w:hAnsi="Times New Roman" w:eastAsia="Times New Roman" w:cs="Times New Roman"/>
          <w:noProof w:val="0"/>
          <w:sz w:val="18"/>
          <w:szCs w:val="18"/>
          <w:lang w:val="en-US"/>
        </w:rPr>
        <w:t xml:space="preserve"> then</w:t>
      </w:r>
      <w:r w:rsidRPr="4138CA3A" w:rsidR="78E7B3EB">
        <w:rPr>
          <w:rFonts w:ascii="Times New Roman" w:hAnsi="Times New Roman" w:eastAsia="Times New Roman" w:cs="Times New Roman"/>
          <w:noProof w:val="0"/>
          <w:sz w:val="18"/>
          <w:szCs w:val="18"/>
          <w:lang w:val="en-US"/>
        </w:rPr>
        <w:t xml:space="preserve"> </w:t>
      </w:r>
      <w:r w:rsidRPr="4138CA3A" w:rsidR="78E7B3EB">
        <w:rPr>
          <w:rFonts w:ascii="Times New Roman" w:hAnsi="Times New Roman" w:eastAsia="Times New Roman" w:cs="Times New Roman"/>
          <w:noProof w:val="0"/>
          <w:sz w:val="18"/>
          <w:szCs w:val="18"/>
          <w:lang w:val="en-US"/>
        </w:rPr>
        <w:t>consolidate</w:t>
      </w:r>
      <w:r w:rsidRPr="4138CA3A" w:rsidR="78E7B3EB">
        <w:rPr>
          <w:rFonts w:ascii="Times New Roman" w:hAnsi="Times New Roman" w:eastAsia="Times New Roman" w:cs="Times New Roman"/>
          <w:noProof w:val="0"/>
          <w:sz w:val="18"/>
          <w:szCs w:val="18"/>
          <w:lang w:val="en-US"/>
        </w:rPr>
        <w:t>d</w:t>
      </w:r>
      <w:r w:rsidRPr="4138CA3A" w:rsidR="78E7B3EB">
        <w:rPr>
          <w:rFonts w:ascii="Times New Roman" w:hAnsi="Times New Roman" w:eastAsia="Times New Roman" w:cs="Times New Roman"/>
          <w:noProof w:val="0"/>
          <w:sz w:val="18"/>
          <w:szCs w:val="18"/>
          <w:lang w:val="en-US"/>
        </w:rPr>
        <w:t xml:space="preserve"> and subjected to Thematic Data Analysis. This analytical stage involves coding, pattern recognition, and synthesis of recurring themes across all data sources.</w:t>
      </w:r>
      <w:r>
        <w:br/>
      </w:r>
      <w:r w:rsidRPr="4138CA3A" w:rsidR="78E7B3EB">
        <w:rPr>
          <w:rFonts w:ascii="Times New Roman" w:hAnsi="Times New Roman" w:eastAsia="Times New Roman" w:cs="Times New Roman"/>
          <w:noProof w:val="0"/>
          <w:sz w:val="18"/>
          <w:szCs w:val="18"/>
          <w:lang w:val="en-US"/>
        </w:rPr>
        <w:t>The outcome of the thematic analysis leads to the categorization of findings into three dominant analytical dimensions, referred to as thematic pillars:</w:t>
      </w:r>
      <w:r>
        <w:br/>
      </w:r>
      <w:r w:rsidRPr="4138CA3A" w:rsidR="78E7B3EB">
        <w:rPr>
          <w:rFonts w:ascii="Times New Roman" w:hAnsi="Times New Roman" w:eastAsia="Times New Roman" w:cs="Times New Roman"/>
          <w:noProof w:val="0"/>
          <w:sz w:val="18"/>
          <w:szCs w:val="18"/>
          <w:lang w:val="en-US"/>
        </w:rPr>
        <w:t>Operational Pillars, focusing on maintenance strategies, system availability, deferred activities, and operational risk exposure.</w:t>
      </w:r>
      <w:r>
        <w:br/>
      </w:r>
      <w:r w:rsidRPr="4138CA3A" w:rsidR="78E7B3EB">
        <w:rPr>
          <w:rFonts w:ascii="Times New Roman" w:hAnsi="Times New Roman" w:eastAsia="Times New Roman" w:cs="Times New Roman"/>
          <w:noProof w:val="0"/>
          <w:sz w:val="18"/>
          <w:szCs w:val="18"/>
          <w:lang w:val="en-US"/>
        </w:rPr>
        <w:t>Behavioral Pillars, examining leadership behavior, workforce cohesion, decision</w:t>
      </w:r>
      <w:r>
        <w:noBreakHyphen/>
      </w:r>
      <w:r w:rsidRPr="4138CA3A" w:rsidR="78E7B3EB">
        <w:rPr>
          <w:rFonts w:ascii="Times New Roman" w:hAnsi="Times New Roman" w:eastAsia="Times New Roman" w:cs="Times New Roman"/>
          <w:noProof w:val="0"/>
          <w:sz w:val="18"/>
          <w:szCs w:val="18"/>
          <w:lang w:val="en-US"/>
        </w:rPr>
        <w:t>making, accountability, and psychological safety.</w:t>
      </w:r>
      <w:r>
        <w:br/>
      </w:r>
      <w:r w:rsidRPr="4138CA3A" w:rsidR="78E7B3EB">
        <w:rPr>
          <w:rFonts w:ascii="Times New Roman" w:hAnsi="Times New Roman" w:eastAsia="Times New Roman" w:cs="Times New Roman"/>
          <w:noProof w:val="0"/>
          <w:sz w:val="18"/>
          <w:szCs w:val="18"/>
          <w:lang w:val="en-US"/>
        </w:rPr>
        <w:t>Technological Pillars, encompassing digital tools, remote monitoring systems, usability challenges, and data</w:t>
      </w:r>
      <w:r>
        <w:noBreakHyphen/>
      </w:r>
      <w:r w:rsidRPr="4138CA3A" w:rsidR="78E7B3EB">
        <w:rPr>
          <w:rFonts w:ascii="Times New Roman" w:hAnsi="Times New Roman" w:eastAsia="Times New Roman" w:cs="Times New Roman"/>
          <w:noProof w:val="0"/>
          <w:sz w:val="18"/>
          <w:szCs w:val="18"/>
          <w:lang w:val="en-US"/>
        </w:rPr>
        <w:t>driven safety mechanisms.</w:t>
      </w:r>
      <w:r>
        <w:br/>
      </w:r>
      <w:r w:rsidRPr="4138CA3A" w:rsidR="78E7B3EB">
        <w:rPr>
          <w:rFonts w:ascii="Times New Roman" w:hAnsi="Times New Roman" w:eastAsia="Times New Roman" w:cs="Times New Roman"/>
          <w:noProof w:val="0"/>
          <w:sz w:val="18"/>
          <w:szCs w:val="18"/>
          <w:lang w:val="en-US"/>
        </w:rPr>
        <w:t>Together, these three pillars form the foundation for evaluating HSMS resilience across different pandemic phases and for</w:t>
      </w:r>
      <w:r w:rsidRPr="4138CA3A" w:rsidR="78E7B3EB">
        <w:rPr>
          <w:rFonts w:ascii="Times New Roman" w:hAnsi="Times New Roman" w:eastAsia="Times New Roman" w:cs="Times New Roman"/>
          <w:noProof w:val="0"/>
          <w:sz w:val="18"/>
          <w:szCs w:val="18"/>
          <w:lang w:val="en-US"/>
        </w:rPr>
        <w:t xml:space="preserve"> </w:t>
      </w:r>
      <w:r w:rsidRPr="4138CA3A" w:rsidR="78E7B3EB">
        <w:rPr>
          <w:rFonts w:ascii="Times New Roman" w:hAnsi="Times New Roman" w:eastAsia="Times New Roman" w:cs="Times New Roman"/>
          <w:noProof w:val="0"/>
          <w:sz w:val="18"/>
          <w:szCs w:val="18"/>
          <w:lang w:val="en-US"/>
        </w:rPr>
        <w:t>identifyin</w:t>
      </w:r>
      <w:r w:rsidRPr="4138CA3A" w:rsidR="78E7B3EB">
        <w:rPr>
          <w:rFonts w:ascii="Times New Roman" w:hAnsi="Times New Roman" w:eastAsia="Times New Roman" w:cs="Times New Roman"/>
          <w:noProof w:val="0"/>
          <w:sz w:val="18"/>
          <w:szCs w:val="18"/>
          <w:lang w:val="en-US"/>
        </w:rPr>
        <w:t>g</w:t>
      </w:r>
      <w:r w:rsidRPr="4138CA3A" w:rsidR="78E7B3EB">
        <w:rPr>
          <w:rFonts w:ascii="Times New Roman" w:hAnsi="Times New Roman" w:eastAsia="Times New Roman" w:cs="Times New Roman"/>
          <w:noProof w:val="0"/>
          <w:sz w:val="18"/>
          <w:szCs w:val="18"/>
          <w:lang w:val="en-US"/>
        </w:rPr>
        <w:t xml:space="preserve"> structural, behavioral, and technological factors influencing safety performance.</w:t>
      </w:r>
    </w:p>
    <w:p w:rsidR="121B5E47" w:rsidP="4138CA3A" w:rsidRDefault="121B5E47" w14:paraId="7D69875E" w14:textId="1090B9B1">
      <w:pPr>
        <w:pStyle w:val="Normal"/>
        <w:spacing w:before="12pt" w:beforeAutospacing="0" w:after="12pt" w:afterAutospacing="0"/>
      </w:pPr>
      <w:r w:rsidR="121B5E47">
        <w:drawing>
          <wp:inline wp14:editId="7722199C" wp14:anchorId="29F214E5">
            <wp:extent cx="3095625" cy="2066925"/>
            <wp:effectExtent l="0" t="0" r="0" b="0"/>
            <wp:docPr id="228215067" name="drawing"/>
            <wp:cNvGraphicFramePr>
              <a:graphicFrameLocks noChangeAspect="1"/>
            </wp:cNvGraphicFramePr>
            <a:graphic>
              <a:graphicData xmlns:a="http://purl.oclc.org/ooxml/drawingml/main" uri="http://schemas.openxmlformats.org/drawingml/2006/picture">
                <pic:pic xmlns:pic="http://purl.oclc.org/ooxml/drawingml/picture">
                  <pic:nvPicPr>
                    <pic:cNvPr id="228215067" name="Picture 228215067"/>
                    <pic:cNvPicPr/>
                  </pic:nvPicPr>
                  <pic:blipFill>
                    <a:blip xmlns:r="http://purl.oclc.org/ooxml/officeDocument/relationships" r:embed="rId2023299784">
                      <a:extLst>
                        <a:ext uri="{28A0092B-C50C-407E-A947-70E740481C1C}">
                          <a14:useLocalDpi xmlns:a14="http://schemas.microsoft.com/office/drawing/2010/main"/>
                        </a:ext>
                      </a:extLst>
                    </a:blip>
                    <a:stretch>
                      <a:fillRect/>
                    </a:stretch>
                  </pic:blipFill>
                  <pic:spPr>
                    <a:xfrm>
                      <a:off x="0" y="0"/>
                      <a:ext cx="3095625" cy="2066925"/>
                    </a:xfrm>
                    <a:prstGeom prst="rect">
                      <a:avLst/>
                    </a:prstGeom>
                  </pic:spPr>
                </pic:pic>
              </a:graphicData>
            </a:graphic>
          </wp:inline>
        </w:drawing>
      </w:r>
    </w:p>
    <w:p w:rsidR="121B5E47" w:rsidP="4138CA3A" w:rsidRDefault="121B5E47" w14:paraId="626E7CE9" w14:textId="6B138BAB">
      <w:pPr>
        <w:pStyle w:val="NoSpacing"/>
        <w:jc w:val="center"/>
      </w:pPr>
      <w:r w:rsidRPr="4138CA3A" w:rsidR="121B5E47">
        <w:rPr>
          <w:rFonts w:ascii="Times New Roman" w:hAnsi="Times New Roman" w:eastAsia="Times New Roman" w:cs="Times New Roman"/>
          <w:sz w:val="20"/>
          <w:szCs w:val="20"/>
        </w:rPr>
        <w:t>Fig. 5. Flowchart</w:t>
      </w:r>
    </w:p>
    <w:p w:rsidR="4138CA3A" w:rsidP="4138CA3A" w:rsidRDefault="4138CA3A" w14:paraId="55C01EE7" w14:textId="13BCA0FF">
      <w:pPr>
        <w:pStyle w:val="NoSpacing"/>
        <w:rPr>
          <w:rFonts w:ascii="Times New Roman" w:hAnsi="Times New Roman" w:eastAsia="Times New Roman" w:cs="Times New Roman"/>
          <w:sz w:val="20"/>
          <w:szCs w:val="20"/>
        </w:rPr>
      </w:pPr>
    </w:p>
    <w:p w:rsidR="1E62D78C" w:rsidP="4138CA3A" w:rsidRDefault="1E62D78C" w14:paraId="1D446173" w14:textId="424A24D7">
      <w:pPr>
        <w:pStyle w:val="NoSpacing"/>
        <w:rPr>
          <w:noProof w:val="0"/>
          <w:sz w:val="18"/>
          <w:szCs w:val="18"/>
          <w:lang w:val="en-US"/>
        </w:rPr>
      </w:pPr>
      <w:r w:rsidRPr="4138CA3A" w:rsidR="6FC34EC6">
        <w:rPr>
          <w:sz w:val="18"/>
          <w:szCs w:val="18"/>
        </w:rPr>
        <w:t>Discussion</w:t>
      </w:r>
      <w:r>
        <w:br/>
      </w:r>
      <w:r w:rsidRPr="4138CA3A" w:rsidR="1E62D78C">
        <w:rPr>
          <w:noProof w:val="0"/>
          <w:sz w:val="18"/>
          <w:szCs w:val="18"/>
          <w:lang w:val="en-US"/>
        </w:rPr>
        <w:t xml:space="preserve">The research's conclusions reinforce a basic reality: HSMS resilience is a living, breathing process, not a static set of rules. The pandemic acted as a massive "accelerator," moving the industry forward to a future that was </w:t>
      </w:r>
      <w:r w:rsidRPr="4138CA3A" w:rsidR="1E62D78C">
        <w:rPr>
          <w:noProof w:val="0"/>
          <w:sz w:val="18"/>
          <w:szCs w:val="18"/>
          <w:lang w:val="en-US"/>
        </w:rPr>
        <w:t>maybe ten</w:t>
      </w:r>
      <w:r w:rsidRPr="4138CA3A" w:rsidR="1E62D78C">
        <w:rPr>
          <w:noProof w:val="0"/>
          <w:sz w:val="18"/>
          <w:szCs w:val="18"/>
          <w:lang w:val="en-US"/>
        </w:rPr>
        <w:t xml:space="preserve"> years away. Yet we have created a gap between our capabilities and human systems.</w:t>
      </w:r>
    </w:p>
    <w:p w:rsidR="1E62D78C" w:rsidP="62833E8C" w:rsidRDefault="1E62D78C" w14:paraId="149E42C5" w14:textId="3D02C79B">
      <w:pPr>
        <w:pStyle w:val="NoSpacing"/>
        <w:rPr>
          <w:noProof w:val="0"/>
          <w:sz w:val="18"/>
          <w:szCs w:val="18"/>
          <w:lang w:val="en-US"/>
        </w:rPr>
      </w:pPr>
      <w:r w:rsidRPr="4138CA3A" w:rsidR="1E62D78C">
        <w:rPr>
          <w:noProof w:val="0"/>
          <w:sz w:val="18"/>
          <w:szCs w:val="18"/>
          <w:lang w:val="en-US"/>
        </w:rPr>
        <w:t>While the "Digital Transformation" of safety is a permanent and mostly positive change, we still have the problem of the "Digital Paradox." We have more data than ever before, but we may lose the "human intuition" that prevents disasters in high-risk environments.</w:t>
      </w:r>
      <w:r w:rsidRPr="4138CA3A" w:rsidR="5CCBEE58">
        <w:rPr>
          <w:noProof w:val="0"/>
          <w:sz w:val="18"/>
          <w:szCs w:val="18"/>
          <w:lang w:val="en-US"/>
        </w:rPr>
        <w:t xml:space="preserve"> </w:t>
      </w:r>
      <w:r w:rsidRPr="4138CA3A" w:rsidR="104CF7AF">
        <w:rPr>
          <w:noProof w:val="0"/>
          <w:sz w:val="18"/>
          <w:szCs w:val="18"/>
          <w:lang w:val="en-US"/>
        </w:rPr>
        <w:t>However, the conversation now needs to change from how we deploy our technologies, to how we enable our people. Leadership in a post-pandemic world is no longer transactional, but empathetic, and technologically literate.</w:t>
      </w:r>
    </w:p>
    <w:p w:rsidR="104CF7AF" w:rsidP="62833E8C" w:rsidRDefault="104CF7AF" w14:paraId="2BBB1B7D" w14:textId="6924692F">
      <w:pPr>
        <w:pStyle w:val="NoSpacing"/>
        <w:rPr>
          <w:noProof w:val="0"/>
          <w:sz w:val="18"/>
          <w:szCs w:val="18"/>
          <w:lang w:val="en-US"/>
        </w:rPr>
      </w:pPr>
      <w:r w:rsidRPr="62833E8C" w:rsidR="104CF7AF">
        <w:rPr>
          <w:noProof w:val="0"/>
          <w:sz w:val="18"/>
          <w:szCs w:val="18"/>
          <w:lang w:val="en-US"/>
        </w:rPr>
        <w:t xml:space="preserve"> </w:t>
      </w:r>
    </w:p>
    <w:p w:rsidR="104CF7AF" w:rsidP="62833E8C" w:rsidRDefault="104CF7AF" w14:paraId="3DE00832" w14:textId="59EAAF8A">
      <w:pPr>
        <w:pStyle w:val="NoSpacing"/>
        <w:rPr>
          <w:noProof w:val="0"/>
          <w:sz w:val="18"/>
          <w:szCs w:val="18"/>
          <w:lang w:val="en-US"/>
        </w:rPr>
      </w:pPr>
      <w:r w:rsidRPr="4138CA3A" w:rsidR="104CF7AF">
        <w:rPr>
          <w:noProof w:val="0"/>
          <w:sz w:val="18"/>
          <w:szCs w:val="18"/>
          <w:lang w:val="en-US"/>
        </w:rPr>
        <w:t>Of course, the organizations that came through the pandemic successfully were the ones that used their HSMS as a flexible framework, rather than a restrictive cage. Through our balance of high-tech workforce monitoring, and our commitment to psychological safety, and workforce engagement, the oil and gas industry has the opportunity to craft a "New Normal" that is not only efficient, but also humane.</w:t>
      </w:r>
    </w:p>
    <w:p w:rsidR="00815960" w:rsidP="4138CA3A" w:rsidRDefault="00F23CD4" w14:paraId="64D0DD49" w14:textId="6455BA8B">
      <w:pPr>
        <w:pStyle w:val="NoSpacing"/>
        <w:rPr>
          <w:sz w:val="18"/>
          <w:szCs w:val="18"/>
        </w:rPr>
      </w:pPr>
    </w:p>
    <w:p w:rsidR="3C7B1CD9" w:rsidP="62833E8C" w:rsidRDefault="3C7B1CD9" w14:paraId="79F9A738" w14:textId="516528AC">
      <w:pPr>
        <w:pStyle w:val="NoSpacing"/>
        <w:rPr>
          <w:rFonts w:ascii="Times New Roman" w:hAnsi="Times New Roman" w:eastAsia="Times New Roman" w:cs="Times New Roman"/>
          <w:noProof w:val="0"/>
          <w:sz w:val="18"/>
          <w:szCs w:val="18"/>
          <w:lang w:val="en-US"/>
        </w:rPr>
      </w:pPr>
      <w:r w:rsidRPr="4138CA3A" w:rsidR="6FC34EC6">
        <w:rPr>
          <w:sz w:val="18"/>
          <w:szCs w:val="18"/>
        </w:rPr>
        <w:t>Recommendations</w:t>
      </w:r>
      <w:r>
        <w:br/>
      </w:r>
      <w:r w:rsidRPr="4138CA3A" w:rsidR="3C7B1CD9">
        <w:rPr>
          <w:noProof w:val="0"/>
          <w:sz w:val="18"/>
          <w:szCs w:val="18"/>
          <w:lang w:val="en-US"/>
        </w:rPr>
        <w:t>In light of</w:t>
      </w:r>
      <w:r w:rsidRPr="4138CA3A" w:rsidR="3C7B1CD9">
        <w:rPr>
          <w:noProof w:val="0"/>
          <w:sz w:val="18"/>
          <w:szCs w:val="18"/>
          <w:lang w:val="en-US"/>
        </w:rPr>
        <w:t xml:space="preserve"> the multi-dimensional friction </w:t>
      </w:r>
      <w:r w:rsidRPr="4138CA3A" w:rsidR="3C7B1CD9">
        <w:rPr>
          <w:noProof w:val="0"/>
          <w:sz w:val="18"/>
          <w:szCs w:val="18"/>
          <w:lang w:val="en-US"/>
        </w:rPr>
        <w:t>observed</w:t>
      </w:r>
      <w:r w:rsidRPr="4138CA3A" w:rsidR="3C7B1CD9">
        <w:rPr>
          <w:noProof w:val="0"/>
          <w:sz w:val="18"/>
          <w:szCs w:val="18"/>
          <w:lang w:val="en-US"/>
        </w:rPr>
        <w:t xml:space="preserve"> during the pandemic, the following strategic shifts are proposed for the oil and gas sector: </w:t>
      </w:r>
    </w:p>
    <w:p w:rsidR="3C7B1CD9" w:rsidP="62833E8C" w:rsidRDefault="3C7B1CD9" w14:paraId="2472A2E2" w14:textId="755946D9">
      <w:pPr>
        <w:pStyle w:val="NoSpacing"/>
        <w:rPr>
          <w:noProof w:val="0"/>
          <w:sz w:val="18"/>
          <w:szCs w:val="18"/>
          <w:lang w:val="en-US"/>
        </w:rPr>
      </w:pPr>
      <w:r w:rsidRPr="4138CA3A" w:rsidR="3C7B1CD9">
        <w:rPr>
          <w:noProof w:val="0"/>
          <w:sz w:val="18"/>
          <w:szCs w:val="18"/>
          <w:lang w:val="en-US"/>
        </w:rPr>
        <w:t xml:space="preserve"> </w:t>
      </w:r>
    </w:p>
    <w:p w:rsidR="3C7B1CD9" w:rsidP="62833E8C" w:rsidRDefault="3C7B1CD9" w14:paraId="4B53100F" w14:textId="46EC3C93">
      <w:pPr>
        <w:pStyle w:val="NoSpacing"/>
        <w:rPr>
          <w:noProof w:val="0"/>
          <w:sz w:val="18"/>
          <w:szCs w:val="18"/>
          <w:lang w:val="en-US"/>
        </w:rPr>
      </w:pPr>
      <w:r w:rsidRPr="4138CA3A" w:rsidR="3C7B1CD9">
        <w:rPr>
          <w:noProof w:val="0"/>
          <w:sz w:val="18"/>
          <w:szCs w:val="18"/>
          <w:lang w:val="en-US"/>
        </w:rPr>
        <w:t xml:space="preserve">Prioritizing Digital Intuition: Organizations should look beyond basic software training and consider implementing 'Digital Literacy' programs that emphasize the 'why' behind the tools. This would help in minimizing the 'Usability Gap' by making digital reporting as intuitive as physical walkthroughs. </w:t>
      </w:r>
    </w:p>
    <w:p w:rsidR="3C7B1CD9" w:rsidP="62833E8C" w:rsidRDefault="3C7B1CD9" w14:paraId="18D4D24F" w14:textId="21033A36">
      <w:pPr>
        <w:pStyle w:val="NoSpacing"/>
        <w:rPr>
          <w:noProof w:val="0"/>
          <w:sz w:val="18"/>
          <w:szCs w:val="18"/>
          <w:lang w:val="en-US"/>
        </w:rPr>
      </w:pPr>
      <w:r w:rsidRPr="4138CA3A" w:rsidR="3C7B1CD9">
        <w:rPr>
          <w:noProof w:val="0"/>
          <w:sz w:val="18"/>
          <w:szCs w:val="18"/>
          <w:lang w:val="en-US"/>
        </w:rPr>
        <w:t xml:space="preserve"> </w:t>
      </w:r>
    </w:p>
    <w:p w:rsidR="3C7B1CD9" w:rsidP="62833E8C" w:rsidRDefault="3C7B1CD9" w14:paraId="3B967A23" w14:textId="5A604970">
      <w:pPr>
        <w:pStyle w:val="NoSpacing"/>
        <w:rPr>
          <w:noProof w:val="0"/>
          <w:sz w:val="18"/>
          <w:szCs w:val="18"/>
          <w:lang w:val="en-US"/>
        </w:rPr>
      </w:pPr>
      <w:r w:rsidRPr="4138CA3A" w:rsidR="3C7B1CD9">
        <w:rPr>
          <w:noProof w:val="0"/>
          <w:sz w:val="18"/>
          <w:szCs w:val="18"/>
          <w:lang w:val="en-US"/>
        </w:rPr>
        <w:t xml:space="preserve">Active Leadership Models: In order to circumvent the 'Compliance Vacuum' identified in the results, organizations should adopt a 'Virtually Present' leadership style, which entails utilizing transparent communication channels where feedback from the frontline takes precedence over command-based communication. </w:t>
      </w:r>
    </w:p>
    <w:p w:rsidR="3C7B1CD9" w:rsidP="62833E8C" w:rsidRDefault="3C7B1CD9" w14:paraId="6187E842" w14:textId="5CE81451">
      <w:pPr>
        <w:pStyle w:val="NoSpacing"/>
        <w:rPr>
          <w:noProof w:val="0"/>
          <w:sz w:val="18"/>
          <w:szCs w:val="18"/>
          <w:lang w:val="en-US"/>
        </w:rPr>
      </w:pPr>
      <w:r w:rsidRPr="4138CA3A" w:rsidR="3C7B1CD9">
        <w:rPr>
          <w:noProof w:val="0"/>
          <w:sz w:val="18"/>
          <w:szCs w:val="18"/>
          <w:lang w:val="en-US"/>
        </w:rPr>
        <w:t xml:space="preserve"> </w:t>
      </w:r>
    </w:p>
    <w:p w:rsidR="3C7B1CD9" w:rsidP="62833E8C" w:rsidRDefault="3C7B1CD9" w14:paraId="13664E97" w14:textId="13371360">
      <w:pPr>
        <w:pStyle w:val="NoSpacing"/>
        <w:rPr>
          <w:noProof w:val="0"/>
          <w:sz w:val="18"/>
          <w:szCs w:val="18"/>
          <w:lang w:val="en-US"/>
        </w:rPr>
      </w:pPr>
      <w:r w:rsidRPr="4138CA3A" w:rsidR="3C7B1CD9">
        <w:rPr>
          <w:noProof w:val="0"/>
          <w:sz w:val="18"/>
          <w:szCs w:val="18"/>
          <w:lang w:val="en-US"/>
        </w:rPr>
        <w:t xml:space="preserve">Integrating Psychosocial Safety: Psychosocial safety should be given the same importance as physical safety, with the HSMS incorporating real-time psychosocial assessments and 'Decompression Periods' for crews </w:t>
      </w:r>
      <w:r w:rsidRPr="4138CA3A" w:rsidR="3C7B1CD9">
        <w:rPr>
          <w:noProof w:val="0"/>
          <w:sz w:val="18"/>
          <w:szCs w:val="18"/>
          <w:lang w:val="en-US"/>
        </w:rPr>
        <w:t>operating</w:t>
      </w:r>
      <w:r w:rsidRPr="4138CA3A" w:rsidR="3C7B1CD9">
        <w:rPr>
          <w:noProof w:val="0"/>
          <w:sz w:val="18"/>
          <w:szCs w:val="18"/>
          <w:lang w:val="en-US"/>
        </w:rPr>
        <w:t xml:space="preserve"> in high-stress, fragmented environments. </w:t>
      </w:r>
      <w:r>
        <w:br/>
      </w:r>
      <w:r w:rsidRPr="4138CA3A" w:rsidR="132AB8A7">
        <w:rPr>
          <w:noProof w:val="0"/>
          <w:sz w:val="18"/>
          <w:szCs w:val="18"/>
          <w:lang w:val="en-US"/>
        </w:rPr>
        <w:t xml:space="preserve">Development of Hybrid Oversight: Rather than depending solely on sensors, a "Human-in-the-Loop" approach should be followed. This will allow the power of high-speed information obtained through IoT to be combined with the experience and intuition of veteran safety personnel on the ground. </w:t>
      </w:r>
    </w:p>
    <w:p w:rsidR="132AB8A7" w:rsidP="62833E8C" w:rsidRDefault="132AB8A7" w14:paraId="00707A6B" w14:textId="7221FF98">
      <w:pPr>
        <w:pStyle w:val="NoSpacing"/>
        <w:rPr>
          <w:noProof w:val="0"/>
          <w:sz w:val="18"/>
          <w:szCs w:val="18"/>
          <w:lang w:val="en-US"/>
        </w:rPr>
      </w:pPr>
      <w:r w:rsidRPr="4138CA3A" w:rsidR="132AB8A7">
        <w:rPr>
          <w:noProof w:val="0"/>
          <w:sz w:val="18"/>
          <w:szCs w:val="18"/>
          <w:lang w:val="en-US"/>
        </w:rPr>
        <w:t xml:space="preserve"> </w:t>
      </w:r>
    </w:p>
    <w:p w:rsidR="132AB8A7" w:rsidP="6FC34EC6" w:rsidRDefault="132AB8A7" w14:paraId="23FC7FE9" w14:textId="3291AD35">
      <w:pPr>
        <w:pStyle w:val="NoSpacing"/>
      </w:pPr>
      <w:r w:rsidRPr="4138CA3A" w:rsidR="132AB8A7">
        <w:rPr>
          <w:noProof w:val="0"/>
          <w:sz w:val="18"/>
          <w:szCs w:val="18"/>
          <w:lang w:val="en-US"/>
        </w:rPr>
        <w:t>Resilience Auditing: Audits of the system should be conducted on a regular basis. The audits should not be "box-ticking"; rather, they should be "stress-testing." These audits should include "workforce disruption" simulation to detect "safety dead zones."</w:t>
      </w:r>
    </w:p>
    <w:p w:rsidRPr="00EC1019" w:rsidR="0008317E" w:rsidP="6FC34EC6" w:rsidRDefault="00F23CD4" w14:paraId="201600D3" w14:textId="17825D5A">
      <w:pPr>
        <w:pStyle w:val="NoSpacing"/>
      </w:pPr>
    </w:p>
    <w:p w:rsidR="2F01EBA9" w:rsidP="62833E8C" w:rsidRDefault="2F01EBA9" w14:paraId="7D849014" w14:textId="103FDDF9">
      <w:pPr>
        <w:pStyle w:val="NoSpacing"/>
      </w:pPr>
      <w:r w:rsidR="2F01EBA9">
        <w:drawing>
          <wp:inline wp14:editId="166117F1" wp14:anchorId="32D0D177">
            <wp:extent cx="2562225" cy="1790700"/>
            <wp:effectExtent l="0" t="0" r="0" b="0"/>
            <wp:docPr id="483669146" name="drawing"/>
            <wp:cNvGraphicFramePr>
              <a:graphicFrameLocks noChangeAspect="1"/>
            </wp:cNvGraphicFramePr>
            <a:graphic>
              <a:graphicData xmlns:a="http://purl.oclc.org/ooxml/drawingml/main" uri="http://schemas.openxmlformats.org/drawingml/2006/picture">
                <pic:pic xmlns:pic="http://purl.oclc.org/ooxml/drawingml/picture">
                  <pic:nvPicPr>
                    <pic:cNvPr id="483669146" name="Picture 483669146"/>
                    <pic:cNvPicPr/>
                  </pic:nvPicPr>
                  <pic:blipFill>
                    <a:blip xmlns:r="http://purl.oclc.org/ooxml/officeDocument/relationships" r:embed="rId1986036776">
                      <a:extLst>
                        <a:ext uri="{28A0092B-C50C-407E-A947-70E740481C1C}">
                          <a14:useLocalDpi xmlns:a14="http://schemas.microsoft.com/office/drawing/2010/main"/>
                        </a:ext>
                      </a:extLst>
                    </a:blip>
                    <a:stretch>
                      <a:fillRect/>
                    </a:stretch>
                  </pic:blipFill>
                  <pic:spPr>
                    <a:xfrm>
                      <a:off x="0" y="0"/>
                      <a:ext cx="2562225" cy="1790700"/>
                    </a:xfrm>
                    <a:prstGeom prst="rect">
                      <a:avLst/>
                    </a:prstGeom>
                  </pic:spPr>
                </pic:pic>
              </a:graphicData>
            </a:graphic>
          </wp:inline>
        </w:drawing>
      </w:r>
    </w:p>
    <w:p w:rsidR="2F01EBA9" w:rsidP="4138CA3A" w:rsidRDefault="2F01EBA9" w14:paraId="55C020D3" w14:textId="52B38C37">
      <w:pPr>
        <w:pStyle w:val="NoSpacing"/>
        <w:spacing w:before="0pt" w:beforeAutospacing="0" w:after="0pt" w:afterAutospacing="0" w:line="15pt" w:lineRule="auto"/>
        <w:jc w:val="center"/>
        <w:rPr>
          <w:rFonts w:ascii="Times New Roman" w:hAnsi="Times New Roman" w:eastAsia="Times New Roman" w:cs="Times New Roman"/>
          <w:b w:val="0"/>
          <w:bCs w:val="0"/>
          <w:i w:val="0"/>
          <w:iCs w:val="0"/>
          <w:noProof w:val="0"/>
          <w:sz w:val="20"/>
          <w:szCs w:val="20"/>
          <w:lang w:val="en-US"/>
        </w:rPr>
      </w:pPr>
      <w:r w:rsidRPr="4138CA3A" w:rsidR="2F01EBA9">
        <w:rPr>
          <w:rFonts w:ascii="Times New Roman" w:hAnsi="Times New Roman" w:eastAsia="Times New Roman" w:cs="Times New Roman"/>
          <w:sz w:val="20"/>
          <w:szCs w:val="20"/>
        </w:rPr>
        <w:t xml:space="preserve">Fig. </w:t>
      </w:r>
      <w:r w:rsidRPr="4138CA3A" w:rsidR="26F468D0">
        <w:rPr>
          <w:rFonts w:ascii="Times New Roman" w:hAnsi="Times New Roman" w:eastAsia="Times New Roman" w:cs="Times New Roman"/>
          <w:sz w:val="20"/>
          <w:szCs w:val="20"/>
        </w:rPr>
        <w:t>6</w:t>
      </w:r>
      <w:r w:rsidRPr="4138CA3A" w:rsidR="2F01EBA9">
        <w:rPr>
          <w:rFonts w:ascii="Times New Roman" w:hAnsi="Times New Roman" w:eastAsia="Times New Roman" w:cs="Times New Roman"/>
          <w:sz w:val="20"/>
          <w:szCs w:val="20"/>
        </w:rPr>
        <w:t xml:space="preserve">. </w:t>
      </w:r>
      <w:r w:rsidRPr="4138CA3A" w:rsidR="2F01EBA9">
        <w:rPr>
          <w:rFonts w:ascii="Times New Roman" w:hAnsi="Times New Roman" w:eastAsia="Times New Roman" w:cs="Times New Roman"/>
          <w:b w:val="0"/>
          <w:bCs w:val="0"/>
          <w:i w:val="0"/>
          <w:iCs w:val="0"/>
          <w:noProof w:val="0"/>
          <w:sz w:val="20"/>
          <w:szCs w:val="20"/>
          <w:lang w:val="en-US"/>
        </w:rPr>
        <w:t>Digital Paradox</w:t>
      </w:r>
    </w:p>
    <w:p w:rsidR="62833E8C" w:rsidP="62833E8C" w:rsidRDefault="62833E8C" w14:paraId="006E9FCF" w14:textId="166A2509">
      <w:pPr>
        <w:pStyle w:val="NoSpacing"/>
      </w:pPr>
    </w:p>
    <w:p w:rsidR="06DDFDE6" w:rsidP="6FC34EC6" w:rsidRDefault="06DDFDE6" w14:paraId="7272AD4F" w14:textId="7EEC6BE8">
      <w:pPr>
        <w:pStyle w:val="NoSpacing"/>
      </w:pPr>
      <w:r w:rsidR="6FC34EC6">
        <w:rPr/>
        <w:t>Conclusion</w:t>
      </w:r>
      <w:r>
        <w:br/>
      </w:r>
      <w:r w:rsidRPr="62833E8C" w:rsidR="2BDA3CDC">
        <w:rPr>
          <w:rFonts w:ascii="Times New Roman" w:hAnsi="Times New Roman" w:eastAsia="Times New Roman" w:cs="Times New Roman"/>
          <w:noProof w:val="0"/>
          <w:sz w:val="20"/>
          <w:szCs w:val="20"/>
          <w:lang w:val="en-US"/>
        </w:rPr>
        <w:t>This study concludes that the resilience of Health and Safety Management Systems (HSMS) in the Oil and Gas industry is not a fixed or static attribute, but rather a dynamic, evolving capability that is continuously shaped by external pressures, organizational behavior, and leadership response. The COVID</w:t>
      </w:r>
      <w:r>
        <w:noBreakHyphen/>
      </w:r>
      <w:r w:rsidRPr="62833E8C" w:rsidR="2BDA3CDC">
        <w:rPr>
          <w:rFonts w:ascii="Times New Roman" w:hAnsi="Times New Roman" w:eastAsia="Times New Roman" w:cs="Times New Roman"/>
          <w:noProof w:val="0"/>
          <w:sz w:val="20"/>
          <w:szCs w:val="20"/>
          <w:lang w:val="en-US"/>
        </w:rPr>
        <w:t>19 pandemic served as a unique lens through which the true robustness of industrial safety systems could be observed under sustained and unprecedented stress. More importantly, it demonstrated that technical safety systems, procedures, and digital tools are only as effective as the human systems that design, interpret, and act upon them.</w:t>
      </w:r>
    </w:p>
    <w:p w:rsidR="06DDFDE6" w:rsidP="4138CA3A" w:rsidRDefault="06DDFDE6" w14:paraId="0D7B8FC0" w14:textId="20F421E0">
      <w:pPr>
        <w:jc w:val="start"/>
      </w:pPr>
      <w:r w:rsidRPr="4138CA3A" w:rsidR="2BDA3CDC">
        <w:rPr>
          <w:rFonts w:ascii="Times New Roman" w:hAnsi="Times New Roman" w:eastAsia="Times New Roman" w:cs="Times New Roman"/>
          <w:noProof w:val="0"/>
          <w:sz w:val="20"/>
          <w:szCs w:val="20"/>
          <w:lang w:val="en-US"/>
        </w:rPr>
        <w:t>While digital transformation played a critical role in enabling operational survival during periods of restricted access, reduced manning, and remote oversight, the findings of this research indicate that technology alone was not the defining factor of safety performance. Instead, adaptability, decentralized decision</w:t>
      </w:r>
      <w:r>
        <w:noBreakHyphen/>
      </w:r>
      <w:r w:rsidRPr="4138CA3A" w:rsidR="2BDA3CDC">
        <w:rPr>
          <w:rFonts w:ascii="Times New Roman" w:hAnsi="Times New Roman" w:eastAsia="Times New Roman" w:cs="Times New Roman"/>
          <w:noProof w:val="0"/>
          <w:sz w:val="20"/>
          <w:szCs w:val="20"/>
          <w:lang w:val="en-US"/>
        </w:rPr>
        <w:t>making, and leadership engagement emerged as core components of the industry’s safety “DNA.” Organizations that treated HSMS as flexible frameworks—rather than rigid compliance structures—were better positioned to absorb disruption, manage uncertainty, and maintain control over both operational and human risks.</w:t>
      </w:r>
    </w:p>
    <w:p w:rsidR="06DDFDE6" w:rsidP="4138CA3A" w:rsidRDefault="06DDFDE6" w14:paraId="192909E8" w14:textId="2BB59ECA">
      <w:pPr>
        <w:jc w:val="start"/>
      </w:pPr>
      <w:r w:rsidRPr="4138CA3A" w:rsidR="2BDA3CDC">
        <w:rPr>
          <w:rFonts w:ascii="Times New Roman" w:hAnsi="Times New Roman" w:eastAsia="Times New Roman" w:cs="Times New Roman"/>
          <w:noProof w:val="0"/>
          <w:sz w:val="20"/>
          <w:szCs w:val="20"/>
          <w:lang w:val="en-US"/>
        </w:rPr>
        <w:t>The pandemic further revealed that resilience does not necessarily prevent incidents during disruption, but it determines how effectively systems recover, learn, and recalibrate. The post</w:t>
      </w:r>
      <w:r>
        <w:noBreakHyphen/>
      </w:r>
      <w:r w:rsidRPr="4138CA3A" w:rsidR="2BDA3CDC">
        <w:rPr>
          <w:rFonts w:ascii="Times New Roman" w:hAnsi="Times New Roman" w:eastAsia="Times New Roman" w:cs="Times New Roman"/>
          <w:noProof w:val="0"/>
          <w:sz w:val="20"/>
          <w:szCs w:val="20"/>
          <w:lang w:val="en-US"/>
        </w:rPr>
        <w:t>pandemic restart phase exposed latent vulnerabilities created by deferred maintenance, workforce fragmentation, and cognitive overload, reinforcing the need for HSMS to anticipate long</w:t>
      </w:r>
      <w:r>
        <w:noBreakHyphen/>
      </w:r>
      <w:r w:rsidRPr="4138CA3A" w:rsidR="2BDA3CDC">
        <w:rPr>
          <w:rFonts w:ascii="Times New Roman" w:hAnsi="Times New Roman" w:eastAsia="Times New Roman" w:cs="Times New Roman"/>
          <w:noProof w:val="0"/>
          <w:sz w:val="20"/>
          <w:szCs w:val="20"/>
          <w:lang w:val="en-US"/>
        </w:rPr>
        <w:t>term consequences rather than focusing solely on immediate operational continuity.</w:t>
      </w:r>
    </w:p>
    <w:p w:rsidR="06DDFDE6" w:rsidP="4138CA3A" w:rsidRDefault="06DDFDE6" w14:paraId="1BCE2A9C" w14:textId="07FC9753">
      <w:pPr>
        <w:pStyle w:val="NoSpacing"/>
        <w:jc w:val="start"/>
      </w:pPr>
      <w:r w:rsidRPr="4138CA3A" w:rsidR="2BDA3CDC">
        <w:rPr>
          <w:rFonts w:ascii="Times New Roman" w:hAnsi="Times New Roman" w:eastAsia="Times New Roman" w:cs="Times New Roman"/>
          <w:noProof w:val="0"/>
          <w:sz w:val="20"/>
          <w:szCs w:val="20"/>
          <w:lang w:val="en-US"/>
        </w:rPr>
        <w:t>To enhance preparedness for future disruptions, the oil and gas industry must avoid reverting to the pre</w:t>
      </w:r>
      <w:r>
        <w:noBreakHyphen/>
      </w:r>
      <w:r w:rsidRPr="4138CA3A" w:rsidR="2BDA3CDC">
        <w:rPr>
          <w:rFonts w:ascii="Times New Roman" w:hAnsi="Times New Roman" w:eastAsia="Times New Roman" w:cs="Times New Roman"/>
          <w:noProof w:val="0"/>
          <w:sz w:val="20"/>
          <w:szCs w:val="20"/>
          <w:lang w:val="en-US"/>
        </w:rPr>
        <w:t>pandemic “status quo.” The emerging “New Normal” demands a balanced approach that leverages advanced digital tools—such as digital twins, remote condition monitoring, and predictive analytics—while simultaneously strengthening the human dimensions of safety. This includes leadership visibility, workforce engagement, psychological well</w:t>
      </w:r>
      <w:r>
        <w:noBreakHyphen/>
      </w:r>
      <w:r w:rsidRPr="4138CA3A" w:rsidR="2BDA3CDC">
        <w:rPr>
          <w:rFonts w:ascii="Times New Roman" w:hAnsi="Times New Roman" w:eastAsia="Times New Roman" w:cs="Times New Roman"/>
          <w:noProof w:val="0"/>
          <w:sz w:val="20"/>
          <w:szCs w:val="20"/>
          <w:lang w:val="en-US"/>
        </w:rPr>
        <w:t>being, and the preservation of informal safety networks that are critical during uncertainty. Ultimately, truly resilient HSMS are not merely designed to react to crises, but are intentionally built to withstand them through foresight, flexibility, and human</w:t>
      </w:r>
      <w:r>
        <w:noBreakHyphen/>
      </w:r>
      <w:r w:rsidRPr="4138CA3A" w:rsidR="2BDA3CDC">
        <w:rPr>
          <w:rFonts w:ascii="Times New Roman" w:hAnsi="Times New Roman" w:eastAsia="Times New Roman" w:cs="Times New Roman"/>
          <w:noProof w:val="0"/>
          <w:sz w:val="20"/>
          <w:szCs w:val="20"/>
          <w:lang w:val="en-US"/>
        </w:rPr>
        <w:t>centric governance.</w:t>
      </w:r>
    </w:p>
    <w:p w:rsidR="2A2BB960" w:rsidP="62833E8C" w:rsidRDefault="2A2BB960" w14:paraId="482FAC69" w14:textId="326C9C66">
      <w:pPr>
        <w:pStyle w:val="NoSpacing"/>
        <w:rPr>
          <w:sz w:val="18"/>
          <w:szCs w:val="18"/>
        </w:rPr>
      </w:pPr>
    </w:p>
    <w:p w:rsidRPr="00EC1019" w:rsidR="0008317E" w:rsidP="6FC34EC6" w:rsidRDefault="00F23CD4" w14:paraId="49F7D256" w14:textId="08BF1639">
      <w:pPr>
        <w:pStyle w:val="NoSpacing"/>
      </w:pPr>
    </w:p>
    <w:p w:rsidR="72B0C01C" w:rsidP="4138CA3A" w:rsidRDefault="72B0C01C" w14:paraId="540627BD" w14:textId="1396BA6E">
      <w:pPr>
        <w:pStyle w:val="Normal"/>
        <w:tabs>
          <w:tab w:val="left" w:leader="none" w:pos="1968"/>
        </w:tabs>
        <w:spacing w:before="6.9pt" w:after="0pt" w:line="12pt" w:lineRule="auto"/>
        <w:ind w:start="0pt" w:end="0pt" w:hanging="0pt"/>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smallCaps w:val="1"/>
          <w:noProof w:val="0"/>
          <w:color w:val="000000" w:themeColor="text1" w:themeTint="FF" w:themeShade="FF"/>
          <w:sz w:val="20"/>
          <w:szCs w:val="20"/>
          <w:lang w:val="en-US"/>
        </w:rPr>
        <w:t>Experimental Setup</w:t>
      </w:r>
      <w:r>
        <w:br/>
      </w:r>
      <w:r w:rsidRPr="4138CA3A" w:rsidR="5CA31DB9">
        <w:rPr>
          <w:rFonts w:ascii="Times New Roman" w:hAnsi="Times New Roman" w:eastAsia="Times New Roman" w:cs="Times New Roman"/>
          <w:b w:val="0"/>
          <w:bCs w:val="0"/>
          <w:i w:val="0"/>
          <w:iCs w:val="0"/>
          <w:noProof w:val="0"/>
          <w:sz w:val="18"/>
          <w:szCs w:val="18"/>
          <w:lang w:val="en-US"/>
        </w:rPr>
        <w:t>The experimental setup of this study was designed to systematically examine the resilience and transformation of Health and Safety Management Systems (HSMS) in the Oil and Gas industry under pandemic</w:t>
      </w:r>
      <w:r>
        <w:noBreakHyphen/>
      </w:r>
      <w:r w:rsidRPr="4138CA3A" w:rsidR="5CA31DB9">
        <w:rPr>
          <w:rFonts w:ascii="Times New Roman" w:hAnsi="Times New Roman" w:eastAsia="Times New Roman" w:cs="Times New Roman"/>
          <w:b w:val="0"/>
          <w:bCs w:val="0"/>
          <w:i w:val="0"/>
          <w:iCs w:val="0"/>
          <w:noProof w:val="0"/>
          <w:sz w:val="18"/>
          <w:szCs w:val="18"/>
          <w:lang w:val="en-US"/>
        </w:rPr>
        <w:t>induced operational disruption. Given the exploratory nature of the research, a qualitative, case</w:t>
      </w:r>
      <w:r>
        <w:noBreakHyphen/>
      </w:r>
      <w:r w:rsidRPr="4138CA3A" w:rsidR="5CA31DB9">
        <w:rPr>
          <w:rFonts w:ascii="Times New Roman" w:hAnsi="Times New Roman" w:eastAsia="Times New Roman" w:cs="Times New Roman"/>
          <w:b w:val="0"/>
          <w:bCs w:val="0"/>
          <w:i w:val="0"/>
          <w:iCs w:val="0"/>
          <w:noProof w:val="0"/>
          <w:sz w:val="18"/>
          <w:szCs w:val="18"/>
          <w:lang w:val="en-US"/>
        </w:rPr>
        <w:t>based experimental framework was adopted to capture real</w:t>
      </w:r>
      <w:r>
        <w:noBreakHyphen/>
      </w:r>
      <w:r w:rsidRPr="4138CA3A" w:rsidR="5CA31DB9">
        <w:rPr>
          <w:rFonts w:ascii="Times New Roman" w:hAnsi="Times New Roman" w:eastAsia="Times New Roman" w:cs="Times New Roman"/>
          <w:b w:val="0"/>
          <w:bCs w:val="0"/>
          <w:i w:val="0"/>
          <w:iCs w:val="0"/>
          <w:noProof w:val="0"/>
          <w:sz w:val="18"/>
          <w:szCs w:val="18"/>
          <w:lang w:val="en-US"/>
        </w:rPr>
        <w:t>world experiences, decision</w:t>
      </w:r>
      <w:r>
        <w:noBreakHyphen/>
      </w:r>
      <w:r w:rsidRPr="4138CA3A" w:rsidR="5CA31DB9">
        <w:rPr>
          <w:rFonts w:ascii="Times New Roman" w:hAnsi="Times New Roman" w:eastAsia="Times New Roman" w:cs="Times New Roman"/>
          <w:b w:val="0"/>
          <w:bCs w:val="0"/>
          <w:i w:val="0"/>
          <w:iCs w:val="0"/>
          <w:noProof w:val="0"/>
          <w:sz w:val="18"/>
          <w:szCs w:val="18"/>
          <w:lang w:val="en-US"/>
        </w:rPr>
        <w:t>making patterns, and system adaptations rather than controlled laboratory conditions.</w:t>
      </w:r>
      <w:r>
        <w:br/>
      </w:r>
      <w:r w:rsidRPr="4138CA3A" w:rsidR="5CA31DB9">
        <w:rPr>
          <w:rFonts w:ascii="Times New Roman" w:hAnsi="Times New Roman" w:eastAsia="Times New Roman" w:cs="Times New Roman"/>
          <w:b w:val="0"/>
          <w:bCs w:val="0"/>
          <w:i w:val="0"/>
          <w:iCs w:val="0"/>
          <w:noProof w:val="0"/>
          <w:sz w:val="18"/>
          <w:szCs w:val="18"/>
          <w:lang w:val="en-US"/>
        </w:rPr>
        <w:t>The study was structured around a phase</w:t>
      </w:r>
      <w:r>
        <w:noBreakHyphen/>
      </w:r>
      <w:r w:rsidRPr="4138CA3A" w:rsidR="5CA31DB9">
        <w:rPr>
          <w:rFonts w:ascii="Times New Roman" w:hAnsi="Times New Roman" w:eastAsia="Times New Roman" w:cs="Times New Roman"/>
          <w:b w:val="0"/>
          <w:bCs w:val="0"/>
          <w:i w:val="0"/>
          <w:iCs w:val="0"/>
          <w:noProof w:val="0"/>
          <w:sz w:val="18"/>
          <w:szCs w:val="18"/>
          <w:lang w:val="en-US"/>
        </w:rPr>
        <w:t>based analytical model, corresponding to three critical operational periods: the lockdown phase, the transition phase, and the post</w:t>
      </w:r>
      <w:r>
        <w:noBreakHyphen/>
      </w:r>
      <w:r w:rsidRPr="4138CA3A" w:rsidR="5CA31DB9">
        <w:rPr>
          <w:rFonts w:ascii="Times New Roman" w:hAnsi="Times New Roman" w:eastAsia="Times New Roman" w:cs="Times New Roman"/>
          <w:b w:val="0"/>
          <w:bCs w:val="0"/>
          <w:i w:val="0"/>
          <w:iCs w:val="0"/>
          <w:noProof w:val="0"/>
          <w:sz w:val="18"/>
          <w:szCs w:val="18"/>
          <w:lang w:val="en-US"/>
        </w:rPr>
        <w:t xml:space="preserve">pandemic restart phase. Data was collected and analyzed across these phases to </w:t>
      </w:r>
      <w:r w:rsidRPr="4138CA3A" w:rsidR="5CA31DB9">
        <w:rPr>
          <w:rFonts w:ascii="Times New Roman" w:hAnsi="Times New Roman" w:eastAsia="Times New Roman" w:cs="Times New Roman"/>
          <w:b w:val="0"/>
          <w:bCs w:val="0"/>
          <w:i w:val="0"/>
          <w:iCs w:val="0"/>
          <w:noProof w:val="0"/>
          <w:sz w:val="18"/>
          <w:szCs w:val="18"/>
          <w:lang w:val="en-US"/>
        </w:rPr>
        <w:t>observe</w:t>
      </w:r>
      <w:r w:rsidRPr="4138CA3A" w:rsidR="5CA31DB9">
        <w:rPr>
          <w:rFonts w:ascii="Times New Roman" w:hAnsi="Times New Roman" w:eastAsia="Times New Roman" w:cs="Times New Roman"/>
          <w:b w:val="0"/>
          <w:bCs w:val="0"/>
          <w:i w:val="0"/>
          <w:iCs w:val="0"/>
          <w:noProof w:val="0"/>
          <w:sz w:val="18"/>
          <w:szCs w:val="18"/>
          <w:lang w:val="en-US"/>
        </w:rPr>
        <w:t xml:space="preserve"> how HSMS performance evolved in response to changing constraints such as workforce availability, limited site access, remote supervision, and deferred maintenance activities.</w:t>
      </w:r>
      <w:r>
        <w:br/>
      </w:r>
      <w:r w:rsidRPr="4138CA3A" w:rsidR="5CA31DB9">
        <w:rPr>
          <w:rFonts w:ascii="Times New Roman" w:hAnsi="Times New Roman" w:eastAsia="Times New Roman" w:cs="Times New Roman"/>
          <w:b w:val="0"/>
          <w:bCs w:val="0"/>
          <w:i w:val="0"/>
          <w:iCs w:val="0"/>
          <w:noProof w:val="0"/>
          <w:sz w:val="18"/>
          <w:szCs w:val="18"/>
          <w:lang w:val="en-US"/>
        </w:rPr>
        <w:t>The experimental setup employed a triangulation approach, integrating multiple data sources to enhance validity and reliability. Narrative interviews provided depth and context to individual and leadership experiences, while broad</w:t>
      </w:r>
      <w:r>
        <w:noBreakHyphen/>
      </w:r>
      <w:r w:rsidRPr="4138CA3A" w:rsidR="5CA31DB9">
        <w:rPr>
          <w:rFonts w:ascii="Times New Roman" w:hAnsi="Times New Roman" w:eastAsia="Times New Roman" w:cs="Times New Roman"/>
          <w:b w:val="0"/>
          <w:bCs w:val="0"/>
          <w:i w:val="0"/>
          <w:iCs w:val="0"/>
          <w:noProof w:val="0"/>
          <w:sz w:val="18"/>
          <w:szCs w:val="18"/>
          <w:lang w:val="en-US"/>
        </w:rPr>
        <w:t>scale surveys offered wider validation of recurring themes across the workforce. Documentary analysis served as a verification layer, enabling comparison between formal safety policies and ground</w:t>
      </w:r>
      <w:r>
        <w:noBreakHyphen/>
      </w:r>
      <w:r w:rsidRPr="4138CA3A" w:rsidR="5CA31DB9">
        <w:rPr>
          <w:rFonts w:ascii="Times New Roman" w:hAnsi="Times New Roman" w:eastAsia="Times New Roman" w:cs="Times New Roman"/>
          <w:b w:val="0"/>
          <w:bCs w:val="0"/>
          <w:i w:val="0"/>
          <w:iCs w:val="0"/>
          <w:noProof w:val="0"/>
          <w:sz w:val="18"/>
          <w:szCs w:val="18"/>
          <w:lang w:val="en-US"/>
        </w:rPr>
        <w:t>level operational realities.</w:t>
      </w:r>
      <w:r>
        <w:br/>
      </w:r>
      <w:r w:rsidRPr="4138CA3A" w:rsidR="5CA31DB9">
        <w:rPr>
          <w:rFonts w:ascii="Times New Roman" w:hAnsi="Times New Roman" w:eastAsia="Times New Roman" w:cs="Times New Roman"/>
          <w:b w:val="0"/>
          <w:bCs w:val="0"/>
          <w:i w:val="0"/>
          <w:iCs w:val="0"/>
          <w:noProof w:val="0"/>
          <w:sz w:val="18"/>
          <w:szCs w:val="18"/>
          <w:lang w:val="en-US"/>
        </w:rPr>
        <w:t xml:space="preserve">The collected data was processed using thematic analysis, allowing patterns to </w:t>
      </w:r>
      <w:r w:rsidRPr="4138CA3A" w:rsidR="5CA31DB9">
        <w:rPr>
          <w:rFonts w:ascii="Times New Roman" w:hAnsi="Times New Roman" w:eastAsia="Times New Roman" w:cs="Times New Roman"/>
          <w:b w:val="0"/>
          <w:bCs w:val="0"/>
          <w:i w:val="0"/>
          <w:iCs w:val="0"/>
          <w:noProof w:val="0"/>
          <w:sz w:val="18"/>
          <w:szCs w:val="18"/>
          <w:lang w:val="en-US"/>
        </w:rPr>
        <w:t>emerge</w:t>
      </w:r>
      <w:r w:rsidRPr="4138CA3A" w:rsidR="5CA31DB9">
        <w:rPr>
          <w:rFonts w:ascii="Times New Roman" w:hAnsi="Times New Roman" w:eastAsia="Times New Roman" w:cs="Times New Roman"/>
          <w:b w:val="0"/>
          <w:bCs w:val="0"/>
          <w:i w:val="0"/>
          <w:iCs w:val="0"/>
          <w:noProof w:val="0"/>
          <w:sz w:val="18"/>
          <w:szCs w:val="18"/>
          <w:lang w:val="en-US"/>
        </w:rPr>
        <w:t xml:space="preserve"> organically from operational, behavioral, and technological dimensions. Rather than testing a predefined hypothesis, the setup focused on </w:t>
      </w:r>
      <w:r w:rsidRPr="4138CA3A" w:rsidR="5CA31DB9">
        <w:rPr>
          <w:rFonts w:ascii="Times New Roman" w:hAnsi="Times New Roman" w:eastAsia="Times New Roman" w:cs="Times New Roman"/>
          <w:b w:val="0"/>
          <w:bCs w:val="0"/>
          <w:i w:val="0"/>
          <w:iCs w:val="0"/>
          <w:noProof w:val="0"/>
          <w:sz w:val="18"/>
          <w:szCs w:val="18"/>
          <w:lang w:val="en-US"/>
        </w:rPr>
        <w:t>identifying</w:t>
      </w:r>
      <w:r w:rsidRPr="4138CA3A" w:rsidR="5CA31DB9">
        <w:rPr>
          <w:rFonts w:ascii="Times New Roman" w:hAnsi="Times New Roman" w:eastAsia="Times New Roman" w:cs="Times New Roman"/>
          <w:b w:val="0"/>
          <w:bCs w:val="0"/>
          <w:i w:val="0"/>
          <w:iCs w:val="0"/>
          <w:noProof w:val="0"/>
          <w:sz w:val="18"/>
          <w:szCs w:val="18"/>
          <w:lang w:val="en-US"/>
        </w:rPr>
        <w:t xml:space="preserve"> systemic relationships and adaptive behaviors that contributed to or weakened HSMS resilience under prolonged stress conditions.</w:t>
      </w:r>
      <w:r>
        <w:br/>
      </w:r>
      <w:r w:rsidRPr="4138CA3A" w:rsidR="5CA31DB9">
        <w:rPr>
          <w:rFonts w:ascii="Times New Roman" w:hAnsi="Times New Roman" w:eastAsia="Times New Roman" w:cs="Times New Roman"/>
          <w:b w:val="0"/>
          <w:bCs w:val="0"/>
          <w:i w:val="0"/>
          <w:iCs w:val="0"/>
          <w:noProof w:val="0"/>
          <w:sz w:val="18"/>
          <w:szCs w:val="18"/>
          <w:lang w:val="en-US"/>
        </w:rPr>
        <w:t>This experimental configuration enabled the study to capture HSMS behavior as a socio</w:t>
      </w:r>
      <w:r>
        <w:noBreakHyphen/>
      </w:r>
      <w:r w:rsidRPr="4138CA3A" w:rsidR="5CA31DB9">
        <w:rPr>
          <w:rFonts w:ascii="Times New Roman" w:hAnsi="Times New Roman" w:eastAsia="Times New Roman" w:cs="Times New Roman"/>
          <w:b w:val="0"/>
          <w:bCs w:val="0"/>
          <w:i w:val="0"/>
          <w:iCs w:val="0"/>
          <w:noProof w:val="0"/>
          <w:sz w:val="18"/>
          <w:szCs w:val="18"/>
          <w:lang w:val="en-US"/>
        </w:rPr>
        <w:t>technical system, reflecting interactions between technology, organizational structure, leadership, and human cognition during crisis and recovery phases.</w:t>
      </w:r>
    </w:p>
    <w:p w:rsidR="72B0C01C" w:rsidP="4138CA3A" w:rsidRDefault="72B0C01C" w14:paraId="1273515D" w14:textId="100DE5DA">
      <w:pPr>
        <w:pStyle w:val="Heading2"/>
        <w:numPr>
          <w:ilvl w:val="0"/>
          <w:numId w:val="0"/>
        </w:numPr>
        <w:spacing w:before="0pt" w:beforeAutospacing="0" w:after="0pt" w:afterAutospacing="0" w:line="15pt" w:lineRule="auto"/>
        <w:ind w:start="0pt"/>
        <w:jc w:val="start"/>
        <w:rPr>
          <w:rFonts w:ascii="Times New Roman" w:hAnsi="Times New Roman" w:eastAsia="Times New Roman" w:cs="Times New Roman"/>
          <w:b w:val="0"/>
          <w:bCs w:val="0"/>
          <w:i w:val="0"/>
          <w:iCs w:val="0"/>
          <w:noProof w:val="0"/>
          <w:sz w:val="18"/>
          <w:szCs w:val="18"/>
          <w:lang w:val="en-US"/>
        </w:rPr>
      </w:pPr>
    </w:p>
    <w:p w:rsidR="72B0C01C" w:rsidP="4138CA3A" w:rsidRDefault="72B0C01C" w14:paraId="37871AD2" w14:textId="47644532">
      <w:pPr>
        <w:pStyle w:val="Heading2"/>
        <w:numPr>
          <w:ilvl w:val="0"/>
          <w:numId w:val="0"/>
        </w:numPr>
        <w:spacing w:before="0pt" w:beforeAutospacing="0" w:after="0pt" w:afterAutospacing="0" w:line="15pt" w:lineRule="auto"/>
        <w:ind w:start="0pt"/>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20"/>
          <w:szCs w:val="20"/>
          <w:lang w:val="en-US"/>
        </w:rPr>
        <w:t>Tools and Technologies</w:t>
      </w:r>
      <w:r>
        <w:br/>
      </w:r>
      <w:r w:rsidRPr="4138CA3A" w:rsidR="5CA31DB9">
        <w:rPr>
          <w:rFonts w:ascii="Times New Roman" w:hAnsi="Times New Roman" w:eastAsia="Times New Roman" w:cs="Times New Roman"/>
          <w:b w:val="0"/>
          <w:bCs w:val="0"/>
          <w:i w:val="0"/>
          <w:iCs w:val="0"/>
          <w:noProof w:val="0"/>
          <w:sz w:val="18"/>
          <w:szCs w:val="18"/>
          <w:lang w:val="en-US"/>
        </w:rPr>
        <w:t xml:space="preserve">The tools and technologies </w:t>
      </w:r>
      <w:r w:rsidRPr="4138CA3A" w:rsidR="5CA31DB9">
        <w:rPr>
          <w:rFonts w:ascii="Times New Roman" w:hAnsi="Times New Roman" w:eastAsia="Times New Roman" w:cs="Times New Roman"/>
          <w:b w:val="0"/>
          <w:bCs w:val="0"/>
          <w:i w:val="0"/>
          <w:iCs w:val="0"/>
          <w:noProof w:val="0"/>
          <w:sz w:val="18"/>
          <w:szCs w:val="18"/>
          <w:lang w:val="en-US"/>
        </w:rPr>
        <w:t>utilized</w:t>
      </w:r>
      <w:r w:rsidRPr="4138CA3A" w:rsidR="5CA31DB9">
        <w:rPr>
          <w:rFonts w:ascii="Times New Roman" w:hAnsi="Times New Roman" w:eastAsia="Times New Roman" w:cs="Times New Roman"/>
          <w:b w:val="0"/>
          <w:bCs w:val="0"/>
          <w:i w:val="0"/>
          <w:iCs w:val="0"/>
          <w:noProof w:val="0"/>
          <w:sz w:val="18"/>
          <w:szCs w:val="18"/>
          <w:lang w:val="en-US"/>
        </w:rPr>
        <w:t xml:space="preserve"> in this study were selected to support qualitative data collection, analysis, and interpretation while reflecting the digital ecosystem commonly adopted within the modern Oil and Gas industry.</w:t>
      </w:r>
    </w:p>
    <w:p w:rsidR="72B0C01C" w:rsidP="4138CA3A" w:rsidRDefault="72B0C01C" w14:paraId="0B21BE2E" w14:textId="023B81EF">
      <w:pPr>
        <w:pStyle w:val="Heading3"/>
        <w:spacing w:before="12.3pt" w:beforeAutospacing="0" w:after="12.3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Data Collection Tools</w:t>
      </w:r>
    </w:p>
    <w:p w:rsidR="72B0C01C" w:rsidP="4138CA3A" w:rsidRDefault="72B0C01C" w14:paraId="3E353BE6" w14:textId="622B7AED">
      <w:pPr>
        <w:pStyle w:val="ListParagraph"/>
        <w:numPr>
          <w:ilvl w:val="0"/>
          <w:numId w:val="48"/>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Virtual Communication Platforms</w:t>
      </w:r>
      <w:r w:rsidRPr="4138CA3A" w:rsidR="5CA31DB9">
        <w:rPr>
          <w:rFonts w:ascii="Times New Roman" w:hAnsi="Times New Roman" w:eastAsia="Times New Roman" w:cs="Times New Roman"/>
          <w:b w:val="0"/>
          <w:bCs w:val="0"/>
          <w:i w:val="0"/>
          <w:iCs w:val="0"/>
          <w:noProof w:val="0"/>
          <w:sz w:val="18"/>
          <w:szCs w:val="18"/>
          <w:lang w:val="en-US"/>
        </w:rPr>
        <w:t>: Online meeting tools (e.g., video conferencing and voice calls) were used to conduct narrative interviews, ensuring continuity of engagement despite physical restrictions.</w:t>
      </w:r>
    </w:p>
    <w:p w:rsidR="72B0C01C" w:rsidP="4138CA3A" w:rsidRDefault="72B0C01C" w14:paraId="0C269D36" w14:textId="326C80E3">
      <w:pPr>
        <w:pStyle w:val="ListParagraph"/>
        <w:numPr>
          <w:ilvl w:val="0"/>
          <w:numId w:val="48"/>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Online Survey Platforms</w:t>
      </w:r>
      <w:r w:rsidRPr="4138CA3A" w:rsidR="5CA31DB9">
        <w:rPr>
          <w:rFonts w:ascii="Times New Roman" w:hAnsi="Times New Roman" w:eastAsia="Times New Roman" w:cs="Times New Roman"/>
          <w:b w:val="0"/>
          <w:bCs w:val="0"/>
          <w:i w:val="0"/>
          <w:iCs w:val="0"/>
          <w:noProof w:val="0"/>
          <w:sz w:val="18"/>
          <w:szCs w:val="18"/>
          <w:lang w:val="en-US"/>
        </w:rPr>
        <w:t>: Web</w:t>
      </w:r>
      <w:r>
        <w:noBreakHyphen/>
      </w:r>
      <w:r w:rsidRPr="4138CA3A" w:rsidR="5CA31DB9">
        <w:rPr>
          <w:rFonts w:ascii="Times New Roman" w:hAnsi="Times New Roman" w:eastAsia="Times New Roman" w:cs="Times New Roman"/>
          <w:b w:val="0"/>
          <w:bCs w:val="0"/>
          <w:i w:val="0"/>
          <w:iCs w:val="0"/>
          <w:noProof w:val="0"/>
          <w:sz w:val="18"/>
          <w:szCs w:val="18"/>
          <w:lang w:val="en-US"/>
        </w:rPr>
        <w:t>based survey tools were employed to gather structured responses from a geographically dispersed workforce, enabling efficient data aggregation and anonymity.</w:t>
      </w:r>
    </w:p>
    <w:p w:rsidR="72B0C01C" w:rsidP="4138CA3A" w:rsidRDefault="72B0C01C" w14:paraId="5F123648" w14:textId="2CCB4E4D">
      <w:pPr>
        <w:pStyle w:val="ListParagraph"/>
        <w:numPr>
          <w:ilvl w:val="0"/>
          <w:numId w:val="48"/>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Document Repositories</w:t>
      </w:r>
      <w:r w:rsidRPr="4138CA3A" w:rsidR="5CA31DB9">
        <w:rPr>
          <w:rFonts w:ascii="Times New Roman" w:hAnsi="Times New Roman" w:eastAsia="Times New Roman" w:cs="Times New Roman"/>
          <w:b w:val="0"/>
          <w:bCs w:val="0"/>
          <w:i w:val="0"/>
          <w:iCs w:val="0"/>
          <w:noProof w:val="0"/>
          <w:sz w:val="18"/>
          <w:szCs w:val="18"/>
          <w:lang w:val="en-US"/>
        </w:rPr>
        <w:t>: Internal safety documents, incident reports, maintenance logs, and revised standard operating procedures (SOPs) were reviewed using secure document management systems.</w:t>
      </w:r>
    </w:p>
    <w:p w:rsidR="72B0C01C" w:rsidP="4138CA3A" w:rsidRDefault="72B0C01C" w14:paraId="5AB02579" w14:textId="09075BF1">
      <w:pPr>
        <w:pStyle w:val="Heading3"/>
        <w:spacing w:before="12.3pt" w:beforeAutospacing="0" w:after="12.3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Data Analysis Tools</w:t>
      </w:r>
    </w:p>
    <w:p w:rsidR="72B0C01C" w:rsidP="4138CA3A" w:rsidRDefault="72B0C01C" w14:paraId="2C2D445C" w14:textId="11C4B79F">
      <w:pPr>
        <w:pStyle w:val="ListParagraph"/>
        <w:numPr>
          <w:ilvl w:val="0"/>
          <w:numId w:val="49"/>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Qualitative Coding Tools</w:t>
      </w:r>
      <w:r w:rsidRPr="4138CA3A" w:rsidR="5CA31DB9">
        <w:rPr>
          <w:rFonts w:ascii="Times New Roman" w:hAnsi="Times New Roman" w:eastAsia="Times New Roman" w:cs="Times New Roman"/>
          <w:b w:val="0"/>
          <w:bCs w:val="0"/>
          <w:i w:val="0"/>
          <w:iCs w:val="0"/>
          <w:noProof w:val="0"/>
          <w:sz w:val="18"/>
          <w:szCs w:val="18"/>
          <w:lang w:val="en-US"/>
        </w:rPr>
        <w:t>: Manual and software</w:t>
      </w:r>
      <w:r>
        <w:noBreakHyphen/>
      </w:r>
      <w:r w:rsidRPr="4138CA3A" w:rsidR="5CA31DB9">
        <w:rPr>
          <w:rFonts w:ascii="Times New Roman" w:hAnsi="Times New Roman" w:eastAsia="Times New Roman" w:cs="Times New Roman"/>
          <w:b w:val="0"/>
          <w:bCs w:val="0"/>
          <w:i w:val="0"/>
          <w:iCs w:val="0"/>
          <w:noProof w:val="0"/>
          <w:sz w:val="18"/>
          <w:szCs w:val="18"/>
          <w:lang w:val="en-US"/>
        </w:rPr>
        <w:t>assisted coding techniques were applied to organize interview transcripts, survey responses, and documents into recurring themes.</w:t>
      </w:r>
    </w:p>
    <w:p w:rsidR="72B0C01C" w:rsidP="4138CA3A" w:rsidRDefault="72B0C01C" w14:paraId="1AF03138" w14:textId="1E65FA6A">
      <w:pPr>
        <w:pStyle w:val="ListParagraph"/>
        <w:numPr>
          <w:ilvl w:val="0"/>
          <w:numId w:val="49"/>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Thematic Analysis Frameworks</w:t>
      </w:r>
      <w:r w:rsidRPr="4138CA3A" w:rsidR="5CA31DB9">
        <w:rPr>
          <w:rFonts w:ascii="Times New Roman" w:hAnsi="Times New Roman" w:eastAsia="Times New Roman" w:cs="Times New Roman"/>
          <w:b w:val="0"/>
          <w:bCs w:val="0"/>
          <w:i w:val="0"/>
          <w:iCs w:val="0"/>
          <w:noProof w:val="0"/>
          <w:sz w:val="18"/>
          <w:szCs w:val="18"/>
          <w:lang w:val="en-US"/>
        </w:rPr>
        <w:t>: Structured qualitative analysis methods were used to identify patterns across operational, behavioral, and technological domains.</w:t>
      </w:r>
    </w:p>
    <w:p w:rsidR="72B0C01C" w:rsidP="4138CA3A" w:rsidRDefault="72B0C01C" w14:paraId="24D5A6C6" w14:textId="14F0A147">
      <w:pPr>
        <w:pStyle w:val="ListParagraph"/>
        <w:numPr>
          <w:ilvl w:val="0"/>
          <w:numId w:val="49"/>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Spreadsheet and Visualization Software</w:t>
      </w:r>
      <w:r w:rsidRPr="4138CA3A" w:rsidR="5CA31DB9">
        <w:rPr>
          <w:rFonts w:ascii="Times New Roman" w:hAnsi="Times New Roman" w:eastAsia="Times New Roman" w:cs="Times New Roman"/>
          <w:b w:val="0"/>
          <w:bCs w:val="0"/>
          <w:i w:val="0"/>
          <w:iCs w:val="0"/>
          <w:noProof w:val="0"/>
          <w:sz w:val="18"/>
          <w:szCs w:val="18"/>
          <w:lang w:val="en-US"/>
        </w:rPr>
        <w:t>: Basic analytical tools were used to organize survey data, support comparative analysis, and develop conceptual diagrams and graphs used in the discussion.</w:t>
      </w:r>
    </w:p>
    <w:p w:rsidR="72B0C01C" w:rsidP="4138CA3A" w:rsidRDefault="72B0C01C" w14:paraId="0A62752D" w14:textId="4F39A48B">
      <w:pPr>
        <w:pStyle w:val="Heading3"/>
        <w:spacing w:before="12.3pt" w:beforeAutospacing="0" w:after="12.3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Industry</w:t>
      </w:r>
      <w:r>
        <w:noBreakHyphen/>
      </w:r>
      <w:r w:rsidRPr="4138CA3A" w:rsidR="5CA31DB9">
        <w:rPr>
          <w:rFonts w:ascii="Times New Roman" w:hAnsi="Times New Roman" w:eastAsia="Times New Roman" w:cs="Times New Roman"/>
          <w:b w:val="0"/>
          <w:bCs w:val="0"/>
          <w:i w:val="0"/>
          <w:iCs w:val="0"/>
          <w:noProof w:val="0"/>
          <w:sz w:val="18"/>
          <w:szCs w:val="18"/>
          <w:lang w:val="en-US"/>
        </w:rPr>
        <w:t>Relevant Digital Technologies (Contextual Analysis)</w:t>
      </w:r>
    </w:p>
    <w:p w:rsidR="72B0C01C" w:rsidP="4138CA3A" w:rsidRDefault="72B0C01C" w14:paraId="0292FA80" w14:textId="0F177EB2">
      <w:pPr>
        <w:spacing w:before="10.5pt" w:beforeAutospacing="0" w:after="10.5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Although not experimentally deployed by the authors, the study examined the impact of industry</w:t>
      </w:r>
      <w:r>
        <w:noBreakHyphen/>
      </w:r>
      <w:r w:rsidRPr="4138CA3A" w:rsidR="5CA31DB9">
        <w:rPr>
          <w:rFonts w:ascii="Times New Roman" w:hAnsi="Times New Roman" w:eastAsia="Times New Roman" w:cs="Times New Roman"/>
          <w:b w:val="0"/>
          <w:bCs w:val="0"/>
          <w:i w:val="0"/>
          <w:iCs w:val="0"/>
          <w:noProof w:val="0"/>
          <w:sz w:val="18"/>
          <w:szCs w:val="18"/>
          <w:lang w:val="en-US"/>
        </w:rPr>
        <w:t>implemented technologies such as:</w:t>
      </w:r>
    </w:p>
    <w:p w:rsidR="72B0C01C" w:rsidP="4138CA3A" w:rsidRDefault="72B0C01C" w14:paraId="3893EABD" w14:textId="765C5505">
      <w:pPr>
        <w:pStyle w:val="ListParagraph"/>
        <w:numPr>
          <w:ilvl w:val="0"/>
          <w:numId w:val="50"/>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IoT</w:t>
      </w:r>
      <w:r>
        <w:noBreakHyphen/>
      </w:r>
      <w:r w:rsidRPr="4138CA3A" w:rsidR="5CA31DB9">
        <w:rPr>
          <w:rFonts w:ascii="Times New Roman" w:hAnsi="Times New Roman" w:eastAsia="Times New Roman" w:cs="Times New Roman"/>
          <w:b w:val="0"/>
          <w:bCs w:val="0"/>
          <w:i w:val="0"/>
          <w:iCs w:val="0"/>
          <w:noProof w:val="0"/>
          <w:sz w:val="18"/>
          <w:szCs w:val="18"/>
          <w:lang w:val="en-US"/>
        </w:rPr>
        <w:t>based Remote Monitoring Systems</w:t>
      </w:r>
    </w:p>
    <w:p w:rsidR="72B0C01C" w:rsidP="4138CA3A" w:rsidRDefault="72B0C01C" w14:paraId="3BC6270C" w14:textId="7864003E">
      <w:pPr>
        <w:pStyle w:val="ListParagraph"/>
        <w:numPr>
          <w:ilvl w:val="0"/>
          <w:numId w:val="50"/>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Digital Twins for asset performance tracking</w:t>
      </w:r>
    </w:p>
    <w:p w:rsidR="72B0C01C" w:rsidP="4138CA3A" w:rsidRDefault="72B0C01C" w14:paraId="2EB63C0A" w14:textId="1E6F4E15">
      <w:pPr>
        <w:pStyle w:val="ListParagraph"/>
        <w:numPr>
          <w:ilvl w:val="0"/>
          <w:numId w:val="50"/>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Cloud</w:t>
      </w:r>
      <w:r>
        <w:noBreakHyphen/>
      </w:r>
      <w:r w:rsidRPr="4138CA3A" w:rsidR="5CA31DB9">
        <w:rPr>
          <w:rFonts w:ascii="Times New Roman" w:hAnsi="Times New Roman" w:eastAsia="Times New Roman" w:cs="Times New Roman"/>
          <w:b w:val="0"/>
          <w:bCs w:val="0"/>
          <w:i w:val="0"/>
          <w:iCs w:val="0"/>
          <w:noProof w:val="0"/>
          <w:sz w:val="18"/>
          <w:szCs w:val="18"/>
          <w:lang w:val="en-US"/>
        </w:rPr>
        <w:t>based HSMS reporting platforms</w:t>
      </w:r>
    </w:p>
    <w:p w:rsidR="72B0C01C" w:rsidP="4138CA3A" w:rsidRDefault="72B0C01C" w14:paraId="51CB4872" w14:textId="77B27E0F">
      <w:pPr>
        <w:pStyle w:val="ListParagraph"/>
        <w:numPr>
          <w:ilvl w:val="0"/>
          <w:numId w:val="50"/>
        </w:numPr>
        <w:spacing w:before="0pt" w:beforeAutospacing="0" w:after="0pt" w:afterAutospacing="0" w:line="15pt" w:lineRule="auto"/>
        <w:jc w:val="start"/>
        <w:rPr>
          <w:rFonts w:ascii="Times New Roman" w:hAnsi="Times New Roman" w:eastAsia="Times New Roman" w:cs="Times New Roman"/>
          <w:b w:val="0"/>
          <w:bCs w:val="0"/>
          <w:i w:val="0"/>
          <w:iCs w:val="0"/>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Remote auditing and virtual inspection tools</w:t>
      </w:r>
    </w:p>
    <w:p w:rsidR="72B0C01C" w:rsidP="4138CA3A" w:rsidRDefault="72B0C01C" w14:paraId="2E583AFB" w14:textId="7B6D9F15">
      <w:pPr>
        <w:spacing w:before="10.5pt" w:beforeAutospacing="0" w:after="10.5pt" w:afterAutospacing="0" w:line="15pt" w:lineRule="auto"/>
        <w:jc w:val="start"/>
        <w:rPr>
          <w:rFonts w:ascii="Times New Roman" w:hAnsi="Times New Roman" w:eastAsia="Times New Roman" w:cs="Times New Roman"/>
          <w:noProof w:val="0"/>
          <w:sz w:val="18"/>
          <w:szCs w:val="18"/>
          <w:lang w:val="en-US"/>
        </w:rPr>
      </w:pPr>
      <w:r w:rsidRPr="4138CA3A" w:rsidR="5CA31DB9">
        <w:rPr>
          <w:rFonts w:ascii="Times New Roman" w:hAnsi="Times New Roman" w:eastAsia="Times New Roman" w:cs="Times New Roman"/>
          <w:b w:val="0"/>
          <w:bCs w:val="0"/>
          <w:i w:val="0"/>
          <w:iCs w:val="0"/>
          <w:noProof w:val="0"/>
          <w:sz w:val="18"/>
          <w:szCs w:val="18"/>
          <w:lang w:val="en-US"/>
        </w:rPr>
        <w:t>These technologies were evaluated through participant narratives and document analysis to assess their contribution to safety continuity, usability challenges, and workforce cognitive load during the pandemic.</w:t>
      </w:r>
      <w:r>
        <w:br/>
      </w:r>
      <w:r>
        <w:br/>
      </w:r>
      <w:r w:rsidR="6FC34EC6">
        <w:rPr/>
        <w:t>A</w:t>
      </w:r>
      <w:r w:rsidR="007B7EE2">
        <w:rPr/>
        <w:t>cknowledgment</w:t>
      </w:r>
      <w:r>
        <w:br/>
      </w:r>
      <w:r w:rsidRPr="4138CA3A" w:rsidR="7B90F318">
        <w:rPr>
          <w:rFonts w:ascii="Times New Roman" w:hAnsi="Times New Roman" w:eastAsia="Times New Roman" w:cs="Times New Roman"/>
          <w:noProof w:val="0"/>
          <w:sz w:val="18"/>
          <w:szCs w:val="18"/>
          <w:lang w:val="en-US"/>
        </w:rPr>
        <w:t>The authors would like to extend their sincere and heartfelt gratitude to Chitkara University for providing a supportive academic environment and the institutional infrastructure necessary for the successful completion of this research. The encouragement extended by the university to pursue interdisciplinary and applied research played a vital role in shaping the direction and depth of this study.</w:t>
      </w:r>
    </w:p>
    <w:p w:rsidR="72B0C01C" w:rsidP="4138CA3A" w:rsidRDefault="72B0C01C" w14:paraId="3C9618D3" w14:textId="6321098D">
      <w:pPr>
        <w:rPr>
          <w:rFonts w:ascii="Times New Roman" w:hAnsi="Times New Roman" w:eastAsia="Times New Roman" w:cs="Times New Roman"/>
          <w:noProof w:val="0"/>
          <w:sz w:val="18"/>
          <w:szCs w:val="18"/>
          <w:lang w:val="en-US"/>
        </w:rPr>
      </w:pPr>
      <w:r w:rsidRPr="4138CA3A" w:rsidR="7B90F318">
        <w:rPr>
          <w:rFonts w:ascii="Times New Roman" w:hAnsi="Times New Roman" w:eastAsia="Times New Roman" w:cs="Times New Roman"/>
          <w:noProof w:val="0"/>
          <w:sz w:val="18"/>
          <w:szCs w:val="18"/>
          <w:lang w:val="en-US"/>
        </w:rPr>
        <w:t>We are particularly grateful for the continuous guidance, academic resources, and research facilities made available during the course of this work. The access to scholarly databases, methodological support, and constructive academic discussions enabled a comprehensive exploration of the complex and evolving intersection between global health crises and industrial safety management systems. These resources were instrumental in allowing the authors to critically evaluate the challenges faced by high</w:t>
      </w:r>
      <w:r>
        <w:noBreakHyphen/>
      </w:r>
      <w:r w:rsidRPr="4138CA3A" w:rsidR="7B90F318">
        <w:rPr>
          <w:rFonts w:ascii="Times New Roman" w:hAnsi="Times New Roman" w:eastAsia="Times New Roman" w:cs="Times New Roman"/>
          <w:noProof w:val="0"/>
          <w:sz w:val="18"/>
          <w:szCs w:val="18"/>
          <w:lang w:val="en-US"/>
        </w:rPr>
        <w:t>risk industries during unprecedented disruption.</w:t>
      </w:r>
    </w:p>
    <w:p w:rsidR="72B0C01C" w:rsidP="4138CA3A" w:rsidRDefault="72B0C01C" w14:paraId="2484C8CA" w14:textId="21F211B0">
      <w:pPr>
        <w:rPr>
          <w:rFonts w:ascii="Times New Roman" w:hAnsi="Times New Roman" w:eastAsia="Times New Roman" w:cs="Times New Roman"/>
          <w:noProof w:val="0"/>
          <w:sz w:val="18"/>
          <w:szCs w:val="18"/>
          <w:lang w:val="en-US"/>
        </w:rPr>
      </w:pPr>
      <w:r w:rsidRPr="4138CA3A" w:rsidR="7B90F318">
        <w:rPr>
          <w:rFonts w:ascii="Times New Roman" w:hAnsi="Times New Roman" w:eastAsia="Times New Roman" w:cs="Times New Roman"/>
          <w:noProof w:val="0"/>
          <w:sz w:val="18"/>
          <w:szCs w:val="18"/>
          <w:lang w:val="en-US"/>
        </w:rPr>
        <w:t>The authors also wish to acknowledge the invaluable contribution of the faculty members and mentors whose insights, feedback, and scholarly rigor greatly enhanced the quality of this research. Their expertise, thoughtful critiques, and encouragement fostered a culture of analytical thinking and academic integrity throughout the research process. The collaborative spirit promoted by the university faculty created an environment where ideas could be openly discussed, refined, and strengthened.</w:t>
      </w:r>
    </w:p>
    <w:p w:rsidR="72B0C01C" w:rsidP="4138CA3A" w:rsidRDefault="72B0C01C" w14:paraId="1607BD82" w14:textId="6CD089D2">
      <w:pPr>
        <w:rPr>
          <w:rFonts w:ascii="Times New Roman" w:hAnsi="Times New Roman" w:eastAsia="Times New Roman" w:cs="Times New Roman"/>
          <w:noProof w:val="0"/>
          <w:sz w:val="18"/>
          <w:szCs w:val="18"/>
          <w:lang w:val="en-US"/>
        </w:rPr>
      </w:pPr>
      <w:r w:rsidRPr="4138CA3A" w:rsidR="7B90F318">
        <w:rPr>
          <w:rFonts w:ascii="Times New Roman" w:hAnsi="Times New Roman" w:eastAsia="Times New Roman" w:cs="Times New Roman"/>
          <w:noProof w:val="0"/>
          <w:sz w:val="18"/>
          <w:szCs w:val="18"/>
          <w:lang w:val="en-US"/>
        </w:rPr>
        <w:t>In addition, appreciation is extended to all professionals and respondents who indirectly contributed to this study by sharing their experiences and perspectives, which helped ground the research in real</w:t>
      </w:r>
      <w:r>
        <w:noBreakHyphen/>
      </w:r>
      <w:r w:rsidRPr="4138CA3A" w:rsidR="7B90F318">
        <w:rPr>
          <w:rFonts w:ascii="Times New Roman" w:hAnsi="Times New Roman" w:eastAsia="Times New Roman" w:cs="Times New Roman"/>
          <w:noProof w:val="0"/>
          <w:sz w:val="18"/>
          <w:szCs w:val="18"/>
          <w:lang w:val="en-US"/>
        </w:rPr>
        <w:t>world operational realities. Their willingness to reflect on challenging conditions during the pandemic added significant depth to the qualitative insights presented in this paper.</w:t>
      </w:r>
    </w:p>
    <w:p w:rsidR="72B0C01C" w:rsidP="4138CA3A" w:rsidRDefault="72B0C01C" w14:paraId="270842B8" w14:textId="40254DFF">
      <w:pPr>
        <w:pStyle w:val="NoSpacing"/>
        <w:rPr>
          <w:rFonts w:ascii="Times New Roman" w:hAnsi="Times New Roman" w:eastAsia="Times New Roman" w:cs="Times New Roman"/>
          <w:noProof w:val="0"/>
          <w:sz w:val="18"/>
          <w:szCs w:val="18"/>
          <w:lang w:val="en-US"/>
        </w:rPr>
      </w:pPr>
      <w:r w:rsidRPr="4138CA3A" w:rsidR="7B90F318">
        <w:rPr>
          <w:rFonts w:ascii="Times New Roman" w:hAnsi="Times New Roman" w:eastAsia="Times New Roman" w:cs="Times New Roman"/>
          <w:noProof w:val="0"/>
          <w:sz w:val="18"/>
          <w:szCs w:val="18"/>
          <w:lang w:val="en-US"/>
        </w:rPr>
        <w:t>Finally, the authors acknowledge the academic ethos of Chitkara University, which encourages perseverance, innovation, and ethical scholarship. This work would not have been possible without the collective support, intellectual engagement, and commitment to academic excellence fostered by the institution.</w:t>
      </w:r>
    </w:p>
    <w:p w:rsidRPr="00EC1019" w:rsidR="0008317E" w:rsidP="4138CA3A" w:rsidRDefault="00F23CD4" w14:paraId="55C76100" w14:textId="6008C143">
      <w:pPr>
        <w:pStyle w:val="NoSpacing"/>
        <w:rPr>
          <w:sz w:val="18"/>
          <w:szCs w:val="18"/>
        </w:rPr>
      </w:pPr>
    </w:p>
    <w:p w:rsidRPr="00EC1019" w:rsidR="009303D9" w:rsidP="62833E8C" w:rsidRDefault="00EC1019" w14:paraId="3937E9A3" w14:textId="7A1D59D9">
      <w:pPr>
        <w:pStyle w:val="NoSpacing"/>
        <w:rPr>
          <w:i w:val="0"/>
          <w:iCs w:val="0"/>
          <w:sz w:val="18"/>
          <w:szCs w:val="18"/>
        </w:rPr>
      </w:pPr>
      <w:r w:rsidR="6FC34EC6">
        <w:rPr/>
        <w:t>References</w:t>
      </w:r>
      <w:r>
        <w:br/>
      </w:r>
      <w:r w:rsidRPr="62833E8C" w:rsidR="5986690E">
        <w:rPr>
          <w:noProof/>
          <w:sz w:val="18"/>
          <w:szCs w:val="18"/>
          <w:lang w:val="en-US"/>
        </w:rPr>
        <w:t xml:space="preserve">[1] World Health Organization. (2020). State of the world’s health: Coping with the COVID-19 pandemic across industrial sectors. </w:t>
      </w:r>
      <w:hyperlink r:id="R8aee175e91714a69">
        <w:r w:rsidRPr="62833E8C" w:rsidR="5986690E">
          <w:rPr>
            <w:rStyle w:val="Hyperlink"/>
            <w:noProof/>
            <w:sz w:val="18"/>
            <w:szCs w:val="18"/>
            <w:lang w:val="en-US"/>
          </w:rPr>
          <w:t>World Health Organization</w:t>
        </w:r>
      </w:hyperlink>
      <w:r w:rsidRPr="62833E8C" w:rsidR="5986690E">
        <w:rPr>
          <w:noProof/>
          <w:sz w:val="18"/>
          <w:szCs w:val="18"/>
          <w:lang w:val="en-US"/>
        </w:rPr>
        <w:t>.</w:t>
      </w:r>
    </w:p>
    <w:p w:rsidRPr="00EC1019" w:rsidR="009303D9" w:rsidP="62833E8C" w:rsidRDefault="00EC1019" w14:paraId="3B6F627B" w14:textId="74D76F88">
      <w:pPr>
        <w:pStyle w:val="NoSpacing"/>
        <w:rPr>
          <w:noProof/>
          <w:sz w:val="18"/>
          <w:szCs w:val="18"/>
          <w:lang w:val="en-US"/>
        </w:rPr>
      </w:pPr>
      <w:r w:rsidRPr="62833E8C" w:rsidR="5986690E">
        <w:rPr>
          <w:noProof/>
          <w:sz w:val="18"/>
          <w:szCs w:val="18"/>
          <w:lang w:val="en-US"/>
        </w:rPr>
        <w:t xml:space="preserve">[2] International Labour Organization. (2021). </w:t>
      </w:r>
      <w:r w:rsidRPr="62833E8C" w:rsidR="5986690E">
        <w:rPr>
          <w:noProof/>
          <w:sz w:val="18"/>
          <w:szCs w:val="18"/>
          <w:lang w:val="en-US"/>
        </w:rPr>
        <w:t>Anticipate, prepare and respond to crises: Invest now in resilient occupational safety and health systems</w:t>
      </w:r>
      <w:r w:rsidRPr="62833E8C" w:rsidR="5986690E">
        <w:rPr>
          <w:noProof/>
          <w:sz w:val="18"/>
          <w:szCs w:val="18"/>
          <w:lang w:val="en-US"/>
        </w:rPr>
        <w:t xml:space="preserve">. </w:t>
      </w:r>
      <w:hyperlink r:id="Rc6994410e8e143c6">
        <w:r w:rsidRPr="62833E8C" w:rsidR="5986690E">
          <w:rPr>
            <w:rStyle w:val="Hyperlink"/>
            <w:noProof/>
            <w:sz w:val="18"/>
            <w:szCs w:val="18"/>
            <w:lang w:val="en-US"/>
          </w:rPr>
          <w:t>International Labour Organization</w:t>
        </w:r>
      </w:hyperlink>
      <w:r w:rsidRPr="62833E8C" w:rsidR="5986690E">
        <w:rPr>
          <w:noProof/>
          <w:sz w:val="18"/>
          <w:szCs w:val="18"/>
          <w:lang w:val="en-US"/>
        </w:rPr>
        <w:t>.</w:t>
      </w:r>
    </w:p>
    <w:p w:rsidRPr="00EC1019" w:rsidR="009303D9" w:rsidP="62833E8C" w:rsidRDefault="00EC1019" w14:paraId="6587A779" w14:textId="4867E4C4">
      <w:pPr>
        <w:pStyle w:val="NoSpacing"/>
        <w:rPr>
          <w:noProof/>
          <w:sz w:val="18"/>
          <w:szCs w:val="18"/>
          <w:lang w:val="en-US"/>
        </w:rPr>
      </w:pPr>
      <w:r w:rsidRPr="62833E8C" w:rsidR="5986690E">
        <w:rPr>
          <w:noProof/>
          <w:sz w:val="18"/>
          <w:szCs w:val="18"/>
          <w:lang w:val="en-US"/>
        </w:rPr>
        <w:t xml:space="preserve">[3] Reason, J. (1997). </w:t>
      </w:r>
      <w:r w:rsidRPr="62833E8C" w:rsidR="5986690E">
        <w:rPr>
          <w:noProof/>
          <w:sz w:val="18"/>
          <w:szCs w:val="18"/>
          <w:lang w:val="en-US"/>
        </w:rPr>
        <w:t>Managing the risks of organizational accidents</w:t>
      </w:r>
      <w:r w:rsidRPr="62833E8C" w:rsidR="5986690E">
        <w:rPr>
          <w:noProof/>
          <w:sz w:val="18"/>
          <w:szCs w:val="18"/>
          <w:lang w:val="en-US"/>
        </w:rPr>
        <w:t>. Cambridge University Press.</w:t>
      </w:r>
    </w:p>
    <w:p w:rsidRPr="00EC1019" w:rsidR="009303D9" w:rsidP="62833E8C" w:rsidRDefault="00EC1019" w14:paraId="377F5FCA" w14:textId="4A115F4C">
      <w:pPr>
        <w:pStyle w:val="NoSpacing"/>
        <w:rPr>
          <w:noProof/>
          <w:sz w:val="18"/>
          <w:szCs w:val="18"/>
          <w:lang w:val="en-US"/>
        </w:rPr>
      </w:pPr>
      <w:r w:rsidRPr="62833E8C" w:rsidR="5986690E">
        <w:rPr>
          <w:noProof/>
          <w:sz w:val="18"/>
          <w:szCs w:val="18"/>
          <w:lang w:val="en-US"/>
        </w:rPr>
        <w:t xml:space="preserve">[4] OECD. (2022). </w:t>
      </w:r>
      <w:r w:rsidRPr="62833E8C" w:rsidR="5986690E">
        <w:rPr>
          <w:noProof/>
          <w:sz w:val="18"/>
          <w:szCs w:val="18"/>
          <w:lang w:val="en-US"/>
        </w:rPr>
        <w:t>Corporate governance and the digital transformation of the oil and gas industry post-2020</w:t>
      </w:r>
      <w:r w:rsidRPr="62833E8C" w:rsidR="5986690E">
        <w:rPr>
          <w:noProof/>
          <w:sz w:val="18"/>
          <w:szCs w:val="18"/>
          <w:lang w:val="en-US"/>
        </w:rPr>
        <w:t xml:space="preserve">. </w:t>
      </w:r>
      <w:hyperlink r:id="R4e81d743572742fb">
        <w:r w:rsidRPr="62833E8C" w:rsidR="5986690E">
          <w:rPr>
            <w:rStyle w:val="Hyperlink"/>
            <w:noProof/>
            <w:sz w:val="18"/>
            <w:szCs w:val="18"/>
            <w:lang w:val="en-US"/>
          </w:rPr>
          <w:t>OECD iLibrary</w:t>
        </w:r>
      </w:hyperlink>
      <w:r w:rsidRPr="62833E8C" w:rsidR="5986690E">
        <w:rPr>
          <w:noProof/>
          <w:sz w:val="18"/>
          <w:szCs w:val="18"/>
          <w:lang w:val="en-US"/>
        </w:rPr>
        <w:t>.</w:t>
      </w:r>
    </w:p>
    <w:p w:rsidRPr="00EC1019" w:rsidR="009303D9" w:rsidP="62833E8C" w:rsidRDefault="00EC1019" w14:paraId="2988A8AD" w14:textId="192633ED">
      <w:pPr>
        <w:pStyle w:val="NoSpacing"/>
        <w:rPr>
          <w:noProof/>
          <w:sz w:val="18"/>
          <w:szCs w:val="18"/>
          <w:lang w:val="en-US"/>
        </w:rPr>
      </w:pPr>
      <w:r w:rsidRPr="62833E8C" w:rsidR="5986690E">
        <w:rPr>
          <w:noProof/>
          <w:sz w:val="18"/>
          <w:szCs w:val="18"/>
          <w:lang w:val="en-US"/>
        </w:rPr>
        <w:t xml:space="preserve">[5] Hale, A., &amp; Borys, D. (2013). Working to rule, or working safely? Part 1: A state of the art review. </w:t>
      </w:r>
      <w:r w:rsidRPr="62833E8C" w:rsidR="5986690E">
        <w:rPr>
          <w:noProof/>
          <w:sz w:val="18"/>
          <w:szCs w:val="18"/>
          <w:lang w:val="en-US"/>
        </w:rPr>
        <w:t>Safety Science</w:t>
      </w:r>
      <w:r w:rsidRPr="62833E8C" w:rsidR="5986690E">
        <w:rPr>
          <w:noProof/>
          <w:sz w:val="18"/>
          <w:szCs w:val="18"/>
          <w:lang w:val="en-US"/>
        </w:rPr>
        <w:t>, 55, 207-221.</w:t>
      </w:r>
    </w:p>
    <w:p w:rsidRPr="00EC1019" w:rsidR="009303D9" w:rsidP="62833E8C" w:rsidRDefault="00EC1019" w14:paraId="591B93CA" w14:textId="185679C0">
      <w:pPr>
        <w:pStyle w:val="NoSpacing"/>
        <w:rPr>
          <w:noProof/>
          <w:sz w:val="18"/>
          <w:szCs w:val="18"/>
          <w:lang w:val="en-US"/>
        </w:rPr>
      </w:pPr>
      <w:r w:rsidRPr="62833E8C" w:rsidR="5986690E">
        <w:rPr>
          <w:noProof/>
          <w:sz w:val="18"/>
          <w:szCs w:val="18"/>
          <w:lang w:val="en-US"/>
        </w:rPr>
        <w:t xml:space="preserve">[6] Hollnagel, E., Woods, D. D., &amp; Leveson, N. (2006). </w:t>
      </w:r>
      <w:r w:rsidRPr="62833E8C" w:rsidR="5986690E">
        <w:rPr>
          <w:noProof/>
          <w:sz w:val="18"/>
          <w:szCs w:val="18"/>
          <w:lang w:val="en-US"/>
        </w:rPr>
        <w:t>Resilience engineering: Concepts and precepts</w:t>
      </w:r>
      <w:r w:rsidRPr="62833E8C" w:rsidR="5986690E">
        <w:rPr>
          <w:noProof/>
          <w:sz w:val="18"/>
          <w:szCs w:val="18"/>
          <w:lang w:val="en-US"/>
        </w:rPr>
        <w:t>. Ashgate Publishing, Ltd.</w:t>
      </w:r>
    </w:p>
    <w:p w:rsidRPr="00EC1019" w:rsidR="009303D9" w:rsidP="62833E8C" w:rsidRDefault="00EC1019" w14:paraId="162B6F76" w14:textId="627B6BE7">
      <w:pPr>
        <w:pStyle w:val="NoSpacing"/>
        <w:rPr>
          <w:noProof/>
          <w:sz w:val="18"/>
          <w:szCs w:val="18"/>
          <w:lang w:val="en-US"/>
        </w:rPr>
      </w:pPr>
      <w:r w:rsidRPr="62833E8C" w:rsidR="5986690E">
        <w:rPr>
          <w:noProof/>
          <w:sz w:val="18"/>
          <w:szCs w:val="18"/>
          <w:lang w:val="en-US"/>
        </w:rPr>
        <w:t xml:space="preserve">[7] International Association of Oil &amp; Gas Producers (IOGP). (2020). </w:t>
      </w:r>
      <w:r w:rsidRPr="62833E8C" w:rsidR="5986690E">
        <w:rPr>
          <w:noProof/>
          <w:sz w:val="18"/>
          <w:szCs w:val="18"/>
          <w:lang w:val="en-US"/>
        </w:rPr>
        <w:t>Pandemic management in the oil and gas industry: Lessons from the frontline</w:t>
      </w:r>
      <w:r w:rsidRPr="62833E8C" w:rsidR="5986690E">
        <w:rPr>
          <w:noProof/>
          <w:sz w:val="18"/>
          <w:szCs w:val="18"/>
          <w:lang w:val="en-US"/>
        </w:rPr>
        <w:t xml:space="preserve">. </w:t>
      </w:r>
      <w:hyperlink r:id="Rcb695771de964903">
        <w:r w:rsidRPr="62833E8C" w:rsidR="5986690E">
          <w:rPr>
            <w:rStyle w:val="Hyperlink"/>
            <w:noProof/>
            <w:sz w:val="18"/>
            <w:szCs w:val="18"/>
            <w:lang w:val="en-US"/>
          </w:rPr>
          <w:t>IOGP Reports</w:t>
        </w:r>
      </w:hyperlink>
      <w:r w:rsidRPr="62833E8C" w:rsidR="5986690E">
        <w:rPr>
          <w:noProof/>
          <w:sz w:val="18"/>
          <w:szCs w:val="18"/>
          <w:lang w:val="en-US"/>
        </w:rPr>
        <w:t>.</w:t>
      </w:r>
    </w:p>
    <w:p w:rsidRPr="00EC1019" w:rsidR="009303D9" w:rsidP="62833E8C" w:rsidRDefault="00EC1019" w14:paraId="61DBB084" w14:textId="0E1C156E">
      <w:pPr>
        <w:pStyle w:val="NoSpacing"/>
        <w:rPr>
          <w:noProof/>
          <w:sz w:val="18"/>
          <w:szCs w:val="18"/>
          <w:lang w:val="en-US"/>
        </w:rPr>
      </w:pPr>
      <w:r w:rsidRPr="62833E8C" w:rsidR="5986690E">
        <w:rPr>
          <w:noProof/>
          <w:sz w:val="18"/>
          <w:szCs w:val="18"/>
          <w:lang w:val="en-US"/>
        </w:rPr>
        <w:t xml:space="preserve">[8] Dekker, S. (2014). </w:t>
      </w:r>
      <w:r w:rsidRPr="62833E8C" w:rsidR="5986690E">
        <w:rPr>
          <w:noProof/>
          <w:sz w:val="18"/>
          <w:szCs w:val="18"/>
          <w:lang w:val="en-US"/>
        </w:rPr>
        <w:t>The safety anarchist: Relying on human expertise and innovation, not unnecessary rules and procedures</w:t>
      </w:r>
      <w:r w:rsidRPr="62833E8C" w:rsidR="5986690E">
        <w:rPr>
          <w:noProof/>
          <w:sz w:val="18"/>
          <w:szCs w:val="18"/>
          <w:lang w:val="en-US"/>
        </w:rPr>
        <w:t>. Routledge.</w:t>
      </w:r>
    </w:p>
    <w:p w:rsidRPr="00EC1019" w:rsidR="009303D9" w:rsidP="62833E8C" w:rsidRDefault="00EC1019" w14:paraId="169FD2F0" w14:textId="735E66A2">
      <w:pPr>
        <w:pStyle w:val="NoSpacing"/>
        <w:rPr>
          <w:noProof/>
          <w:sz w:val="18"/>
          <w:szCs w:val="18"/>
          <w:lang w:val="en-US"/>
        </w:rPr>
      </w:pPr>
      <w:r w:rsidRPr="62833E8C" w:rsidR="5986690E">
        <w:rPr>
          <w:noProof/>
          <w:sz w:val="18"/>
          <w:szCs w:val="18"/>
          <w:lang w:val="en-US"/>
        </w:rPr>
        <w:t xml:space="preserve">[9] Health and Safety Executive (HSE). (2021). </w:t>
      </w:r>
      <w:r w:rsidRPr="62833E8C" w:rsidR="5986690E">
        <w:rPr>
          <w:noProof/>
          <w:sz w:val="18"/>
          <w:szCs w:val="18"/>
          <w:lang w:val="en-US"/>
        </w:rPr>
        <w:t>Remote auditing and inspection: Challenges in a socially distanced workplace</w:t>
      </w:r>
      <w:r w:rsidRPr="62833E8C" w:rsidR="5986690E">
        <w:rPr>
          <w:noProof/>
          <w:sz w:val="18"/>
          <w:szCs w:val="18"/>
          <w:lang w:val="en-US"/>
        </w:rPr>
        <w:t xml:space="preserve">. </w:t>
      </w:r>
      <w:hyperlink r:id="R16f0d4217929472d">
        <w:r w:rsidRPr="62833E8C" w:rsidR="5986690E">
          <w:rPr>
            <w:rStyle w:val="Hyperlink"/>
            <w:noProof/>
            <w:sz w:val="18"/>
            <w:szCs w:val="18"/>
            <w:lang w:val="en-US"/>
          </w:rPr>
          <w:t>HSE UK</w:t>
        </w:r>
      </w:hyperlink>
      <w:r w:rsidRPr="62833E8C" w:rsidR="5986690E">
        <w:rPr>
          <w:noProof/>
          <w:sz w:val="18"/>
          <w:szCs w:val="18"/>
          <w:lang w:val="en-US"/>
        </w:rPr>
        <w:t>.</w:t>
      </w:r>
    </w:p>
    <w:p w:rsidRPr="00EC1019" w:rsidR="009303D9" w:rsidP="62833E8C" w:rsidRDefault="00EC1019" w14:paraId="60D5A600" w14:textId="124B9A68">
      <w:pPr>
        <w:pStyle w:val="NoSpacing"/>
        <w:rPr>
          <w:noProof/>
          <w:sz w:val="18"/>
          <w:szCs w:val="18"/>
          <w:lang w:val="en-US"/>
        </w:rPr>
      </w:pPr>
      <w:r w:rsidRPr="62833E8C" w:rsidR="5986690E">
        <w:rPr>
          <w:noProof/>
          <w:sz w:val="18"/>
          <w:szCs w:val="18"/>
          <w:lang w:val="en-US"/>
        </w:rPr>
        <w:t xml:space="preserve">[10] McKinsey &amp; Company. (2021). </w:t>
      </w:r>
      <w:r w:rsidRPr="62833E8C" w:rsidR="5986690E">
        <w:rPr>
          <w:noProof/>
          <w:sz w:val="18"/>
          <w:szCs w:val="18"/>
          <w:lang w:val="en-US"/>
        </w:rPr>
        <w:t>The future of work in oil and gas: How the pandemic accelerated a digital shift</w:t>
      </w:r>
      <w:r w:rsidRPr="62833E8C" w:rsidR="5986690E">
        <w:rPr>
          <w:noProof/>
          <w:sz w:val="18"/>
          <w:szCs w:val="18"/>
          <w:lang w:val="en-US"/>
        </w:rPr>
        <w:t xml:space="preserve">. </w:t>
      </w:r>
      <w:hyperlink r:id="Rdf35937dd9ef4e32">
        <w:r w:rsidRPr="62833E8C" w:rsidR="5986690E">
          <w:rPr>
            <w:rStyle w:val="Hyperlink"/>
            <w:noProof/>
            <w:sz w:val="18"/>
            <w:szCs w:val="18"/>
            <w:lang w:val="en-US"/>
          </w:rPr>
          <w:t>McKinsey Insights</w:t>
        </w:r>
      </w:hyperlink>
      <w:r w:rsidRPr="62833E8C" w:rsidR="5986690E">
        <w:rPr>
          <w:noProof/>
          <w:sz w:val="18"/>
          <w:szCs w:val="18"/>
          <w:lang w:val="en-US"/>
        </w:rPr>
        <w:t>.</w:t>
      </w:r>
    </w:p>
    <w:p w:rsidRPr="00EC1019" w:rsidR="009303D9" w:rsidP="6FC34EC6" w:rsidRDefault="00EC1019" w14:paraId="3C56E4E8" w14:textId="12A2ED03">
      <w:pPr>
        <w:pStyle w:val="NoSpacing"/>
      </w:pPr>
    </w:p>
    <w:p w:rsidRPr="0008317E" w:rsidR="00836367" w:rsidP="6FC34EC6" w:rsidRDefault="00836367" w14:paraId="2CBC4D6A" w14:textId="6BB13F3F">
      <w:pPr>
        <w:pStyle w:val="NoSpacing"/>
        <w:rPr>
          <w:noProof w:val="0"/>
        </w:rPr>
        <w:sectPr w:rsidRPr="0008317E" w:rsidR="00836367" w:rsidSect="003B4E04">
          <w:type w:val="continuous"/>
          <w:pgSz w:w="595.3pt" w:h="841.9pt" w:orient="portrait" w:code="9"/>
          <w:pgMar w:top="54pt" w:right="45.35pt" w:bottom="72pt" w:left="45.35pt" w:header="36pt" w:footer="36pt" w:gutter="0pt"/>
          <w:cols w:space="360" w:num="2"/>
          <w:docGrid w:linePitch="360"/>
        </w:sectPr>
      </w:pPr>
    </w:p>
    <w:p w:rsidRPr="0008317E" w:rsidR="009303D9" w:rsidP="0008317E" w:rsidRDefault="009303D9" w14:paraId="4EF2B8B8" w14:textId="01108879">
      <w:pPr>
        <w:jc w:val="both"/>
        <w:rPr>
          <w:i/>
          <w:iCs/>
        </w:rPr>
      </w:pPr>
    </w:p>
    <w:sectPr w:rsidRPr="0008317E"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F23CD4" w:rsidP="001A3B3D" w:rsidRDefault="00F23CD4" w14:paraId="43F4AEDB" w14:textId="77777777">
      <w:r>
        <w:separator/>
      </w:r>
    </w:p>
  </w:endnote>
  <w:endnote w:type="continuationSeparator" w:id="0">
    <w:p w:rsidR="00F23CD4" w:rsidP="001A3B3D" w:rsidRDefault="00F23CD4" w14:paraId="1476CE6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F23CD4" w:rsidP="001A3B3D" w:rsidRDefault="00F23CD4" w14:paraId="459939E9" w14:textId="77777777">
      <w:r>
        <w:separator/>
      </w:r>
    </w:p>
  </w:footnote>
  <w:footnote w:type="continuationSeparator" w:id="0">
    <w:p w:rsidR="00F23CD4" w:rsidP="001A3B3D" w:rsidRDefault="00F23CD4" w14:paraId="5D47E37A" w14:textId="77777777">
      <w:r>
        <w:continuationSeparator/>
      </w:r>
    </w:p>
  </w:footnote>
</w:footnotes>
</file>

<file path=word/intelligence2.xml><?xml version="1.0" encoding="utf-8"?>
<int2:intelligence xmlns:int2="http://schemas.microsoft.com/office/intelligence/2020/intelligence">
  <int2:observations>
    <int2:bookmark int2:bookmarkName="_Int_kxnp0I3A" int2:invalidationBookmarkName="" int2:hashCode="YgW8BlVnHpUjpi" int2:id="3s69IONu">
      <int2:state int2:type="gram" int2:value="Rejected"/>
    </int2:bookmark>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xmlns:w="http://purl.oclc.org/ooxml/wordprocessingml/main" w:abstractNumId="46">
    <w:nsid w:val="418f43f1"/>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5">
    <w:nsid w:val="6209daec"/>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4">
    <w:nsid w:val="2ed8d3d1"/>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3">
    <w:nsid w:val="4970c83a"/>
    <w:multiLevelType xmlns:w="http://purl.oclc.org/ooxml/wordprocessingml/main" w:val="hybridMultilevel"/>
    <w:lvl xmlns:w="http://purl.oclc.org/ooxml/wordprocessingml/main" w:ilvl="0">
      <w:start w:val="1"/>
      <w:numFmt w:val="upperLetter"/>
      <w:lvlText w:val="%1."/>
      <w:lvlJc w:val="start"/>
      <w:pPr>
        <w:ind w:start="26.5pt" w:hanging="13.6pt"/>
      </w:pPr>
      <w:rPr>
        <w:rFonts w:hint="default" w:ascii="Times New Roman" w:hAnsi="Times New Roman"/>
      </w:r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42">
    <w:nsid w:val="67555a0"/>
    <w:multiLevelType xmlns:w="http://purl.oclc.org/ooxml/wordprocessingml/main" w:val="hybridMultilevel"/>
    <w:lvl xmlns:w="http://purl.oclc.org/ooxml/wordprocessingml/main" w:ilvl="0">
      <w:start w:val="6"/>
      <w:numFmt w:val="upperRoman"/>
      <w:lvlText w:val="%1."/>
      <w:lvlJc w:val="start"/>
      <w:pPr>
        <w:ind w:start="111.4pt" w:hanging="11.8pt"/>
      </w:pPr>
      <w:rPr>
        <w:rFonts w:hint="default" w:ascii="Times New Roman" w:hAnsi="Times New Roman"/>
      </w:r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41">
    <w:nsid w:val="7af96cb6"/>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0">
    <w:nsid w:val="21963734"/>
    <w:multiLevelType xmlns:w="http://purl.oclc.org/ooxml/wordprocessingml/main" w:val="hybridMultilevel"/>
    <w:lvl xmlns:w="http://purl.oclc.org/ooxml/wordprocessingml/main" w:ilvl="0">
      <w:start w:val="1"/>
      <w:numFmt w:val="upperRoman"/>
      <w:lvlText w:val="%1)"/>
      <w:lvlJc w:val="end"/>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9">
    <w:nsid w:val="655cd7cf"/>
    <w:multiLevelType xmlns:w="http://purl.oclc.org/ooxml/wordprocessingml/main" w:val="hybridMultilevel"/>
    <w:lvl xmlns:w="http://purl.oclc.org/ooxml/wordprocessingml/main" w:ilvl="0">
      <w:start w:val="1"/>
      <w:numFmt w:val="upperRoman"/>
      <w:lvlText w:val="%1."/>
      <w:lvlJc w:val="end"/>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8">
    <w:nsid w:val="33087d"/>
    <w:multiLevelType xmlns:w="http://purl.oclc.org/ooxml/wordprocessingml/main" w:val="hybridMultilevel"/>
    <w:lvl xmlns:w="http://purl.oclc.org/ooxml/wordprocessingml/main" w:ilvl="0">
      <w:start w:val="1"/>
      <w:numFmt w:val="upperRoman"/>
      <w:lvlText w:val="%1."/>
      <w:lvlJc w:val="end"/>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7">
    <w:nsid w:val="30de22cc"/>
    <w:multiLevelType xmlns:w="http://purl.oclc.org/ooxml/wordprocessingml/main" w:val="hybridMultilevel"/>
    <w:lvl xmlns:w="http://purl.oclc.org/ooxml/wordprocessingml/main" w:ilvl="0">
      <w:start w:val="1"/>
      <w:numFmt w:val="upperRoman"/>
      <w:lvlText w:val="%1."/>
      <w:lvlJc w:val="end"/>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6">
    <w:nsid w:val="35a07b7b"/>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5">
    <w:nsid w:val="488d9965"/>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4">
    <w:nsid w:val="5f4cc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3">
    <w:nsid w:val="701211b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2">
    <w:nsid w:val="411bbecd"/>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1">
    <w:nsid w:val="4e157777"/>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0">
    <w:nsid w:val="669de4c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9">
    <w:nsid w:val="6650c29b"/>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036B574F"/>
    <w:multiLevelType w:val="multilevel"/>
    <w:tmpl w:val="50EAA84A"/>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2" w15:restartNumberingAfterBreak="0">
    <w:nsid w:val="14373F07"/>
    <w:multiLevelType w:val="multilevel"/>
    <w:tmpl w:val="817C0550"/>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3" w15:restartNumberingAfterBreak="0">
    <w:nsid w:val="1C675642"/>
    <w:multiLevelType w:val="multilevel"/>
    <w:tmpl w:val="B7106A92"/>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A003D1"/>
    <w:multiLevelType w:val="multilevel"/>
    <w:tmpl w:val="1D84BA32"/>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23" w15:restartNumberingAfterBreak="0">
    <w:nsid w:val="58AD3849"/>
    <w:multiLevelType w:val="multilevel"/>
    <w:tmpl w:val="1034FF2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4" w15:restartNumberingAfterBreak="0">
    <w:nsid w:val="593A4212"/>
    <w:multiLevelType w:val="multilevel"/>
    <w:tmpl w:val="E862A75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5" w15:restartNumberingAfterBreak="0">
    <w:nsid w:val="630F741B"/>
    <w:multiLevelType w:val="multilevel"/>
    <w:tmpl w:val="0F86FD12"/>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6" w15:restartNumberingAfterBreak="0">
    <w:nsid w:val="65E37A9F"/>
    <w:multiLevelType w:val="multilevel"/>
    <w:tmpl w:val="0BC24C8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50">
    <w:abstractNumId w:val="46"/>
  </w:num>
  <w:num w:numId="49">
    <w:abstractNumId w:val="45"/>
  </w:num>
  <w:num w:numId="48">
    <w:abstractNumId w:val="44"/>
  </w:num>
  <w:num w:numId="47">
    <w:abstractNumId w:val="43"/>
  </w:num>
  <w:num w:numId="46">
    <w:abstractNumId w:val="42"/>
  </w: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1" w16cid:durableId="1369909383">
    <w:abstractNumId w:val="17"/>
  </w:num>
  <w:num w:numId="2" w16cid:durableId="568543031">
    <w:abstractNumId w:val="27"/>
  </w:num>
  <w:num w:numId="3" w16cid:durableId="1207790780">
    <w:abstractNumId w:val="16"/>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8"/>
  </w:num>
  <w:num w:numId="10" w16cid:durableId="2126189682">
    <w:abstractNumId w:val="18"/>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965771319">
    <w:abstractNumId w:val="13"/>
  </w:num>
  <w:num w:numId="26" w16cid:durableId="681784223">
    <w:abstractNumId w:val="24"/>
  </w:num>
  <w:num w:numId="27" w16cid:durableId="208690578">
    <w:abstractNumId w:val="12"/>
  </w:num>
  <w:num w:numId="28" w16cid:durableId="1109786866">
    <w:abstractNumId w:val="26"/>
  </w:num>
  <w:num w:numId="29" w16cid:durableId="381058130">
    <w:abstractNumId w:val="25"/>
  </w:num>
  <w:num w:numId="30" w16cid:durableId="669218256">
    <w:abstractNumId w:val="23"/>
  </w:num>
  <w:num w:numId="31" w16cid:durableId="1631090975">
    <w:abstractNumId w:val="11"/>
  </w:num>
  <w:num w:numId="32" w16cid:durableId="1371494490">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zoom w:percent="231%"/>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17E"/>
    <w:rsid w:val="0008758A"/>
    <w:rsid w:val="000C1E68"/>
    <w:rsid w:val="001A2EFD"/>
    <w:rsid w:val="001A3B3D"/>
    <w:rsid w:val="001B67DC"/>
    <w:rsid w:val="002254A9"/>
    <w:rsid w:val="00233D97"/>
    <w:rsid w:val="002347A2"/>
    <w:rsid w:val="00240F99"/>
    <w:rsid w:val="00251392"/>
    <w:rsid w:val="002850E3"/>
    <w:rsid w:val="00300352"/>
    <w:rsid w:val="00314F01"/>
    <w:rsid w:val="00354FCF"/>
    <w:rsid w:val="003A19E2"/>
    <w:rsid w:val="003B2B40"/>
    <w:rsid w:val="003B4E04"/>
    <w:rsid w:val="003F5A08"/>
    <w:rsid w:val="00420716"/>
    <w:rsid w:val="004325FB"/>
    <w:rsid w:val="004432BA"/>
    <w:rsid w:val="0044407E"/>
    <w:rsid w:val="00447BB9"/>
    <w:rsid w:val="0046031D"/>
    <w:rsid w:val="00473AC9"/>
    <w:rsid w:val="004D72B5"/>
    <w:rsid w:val="004E78F5"/>
    <w:rsid w:val="00550B56"/>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218E2"/>
    <w:rsid w:val="00740EEA"/>
    <w:rsid w:val="00794804"/>
    <w:rsid w:val="007B33F1"/>
    <w:rsid w:val="007B6DDA"/>
    <w:rsid w:val="007B7EE2"/>
    <w:rsid w:val="007C0308"/>
    <w:rsid w:val="007C2FF2"/>
    <w:rsid w:val="007D6232"/>
    <w:rsid w:val="007F1F99"/>
    <w:rsid w:val="007F768F"/>
    <w:rsid w:val="0080791D"/>
    <w:rsid w:val="008147B5"/>
    <w:rsid w:val="00815960"/>
    <w:rsid w:val="00836367"/>
    <w:rsid w:val="00873603"/>
    <w:rsid w:val="008A2C7D"/>
    <w:rsid w:val="008B6524"/>
    <w:rsid w:val="008C4B23"/>
    <w:rsid w:val="008F6E2C"/>
    <w:rsid w:val="009303D9"/>
    <w:rsid w:val="00933C64"/>
    <w:rsid w:val="009371D1"/>
    <w:rsid w:val="009468FB"/>
    <w:rsid w:val="00972203"/>
    <w:rsid w:val="00983235"/>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64B7E"/>
    <w:rsid w:val="00C75D91"/>
    <w:rsid w:val="00C919A4"/>
    <w:rsid w:val="00CA4392"/>
    <w:rsid w:val="00CC393F"/>
    <w:rsid w:val="00CE78B3"/>
    <w:rsid w:val="00D2176E"/>
    <w:rsid w:val="00D632BE"/>
    <w:rsid w:val="00D72D06"/>
    <w:rsid w:val="00D7522C"/>
    <w:rsid w:val="00D7536F"/>
    <w:rsid w:val="00D76668"/>
    <w:rsid w:val="00E07383"/>
    <w:rsid w:val="00E165BC"/>
    <w:rsid w:val="00E61E12"/>
    <w:rsid w:val="00E7596C"/>
    <w:rsid w:val="00E878F2"/>
    <w:rsid w:val="00EC1019"/>
    <w:rsid w:val="00ED0149"/>
    <w:rsid w:val="00EF7DE3"/>
    <w:rsid w:val="00F03103"/>
    <w:rsid w:val="00F07863"/>
    <w:rsid w:val="00F23CD4"/>
    <w:rsid w:val="00F271DE"/>
    <w:rsid w:val="00F627DA"/>
    <w:rsid w:val="00F7288F"/>
    <w:rsid w:val="00F847A6"/>
    <w:rsid w:val="00F9441B"/>
    <w:rsid w:val="00FA4C32"/>
    <w:rsid w:val="00FE7114"/>
    <w:rsid w:val="0117E135"/>
    <w:rsid w:val="042545FB"/>
    <w:rsid w:val="042CE199"/>
    <w:rsid w:val="0430D4DE"/>
    <w:rsid w:val="04D3C894"/>
    <w:rsid w:val="05E521D0"/>
    <w:rsid w:val="06C6B886"/>
    <w:rsid w:val="06DDFDE6"/>
    <w:rsid w:val="0723DE44"/>
    <w:rsid w:val="07447A30"/>
    <w:rsid w:val="07447A30"/>
    <w:rsid w:val="075A7B8B"/>
    <w:rsid w:val="07A0C941"/>
    <w:rsid w:val="0827E272"/>
    <w:rsid w:val="0846A3C2"/>
    <w:rsid w:val="0846A3C2"/>
    <w:rsid w:val="087089AA"/>
    <w:rsid w:val="09F9CB8B"/>
    <w:rsid w:val="09FD1CEB"/>
    <w:rsid w:val="0BE3FA54"/>
    <w:rsid w:val="0CE9CEB0"/>
    <w:rsid w:val="0D5EEA19"/>
    <w:rsid w:val="0DEE1D2D"/>
    <w:rsid w:val="0E2FD762"/>
    <w:rsid w:val="0E55D809"/>
    <w:rsid w:val="104CF7AF"/>
    <w:rsid w:val="109EBF98"/>
    <w:rsid w:val="121B5E47"/>
    <w:rsid w:val="128CDDB2"/>
    <w:rsid w:val="12EBA9F0"/>
    <w:rsid w:val="132AB8A7"/>
    <w:rsid w:val="13B73911"/>
    <w:rsid w:val="145E2643"/>
    <w:rsid w:val="14A794AC"/>
    <w:rsid w:val="14E14FDD"/>
    <w:rsid w:val="15A31F50"/>
    <w:rsid w:val="163E1944"/>
    <w:rsid w:val="16582D87"/>
    <w:rsid w:val="16711C9A"/>
    <w:rsid w:val="17E4FE83"/>
    <w:rsid w:val="185CE800"/>
    <w:rsid w:val="18793A28"/>
    <w:rsid w:val="1928EBFF"/>
    <w:rsid w:val="1937FEC9"/>
    <w:rsid w:val="1B416F17"/>
    <w:rsid w:val="1B7241C5"/>
    <w:rsid w:val="1BD2CD33"/>
    <w:rsid w:val="1C2C0D83"/>
    <w:rsid w:val="1DC4C0BF"/>
    <w:rsid w:val="1DCACF3E"/>
    <w:rsid w:val="1E40A18D"/>
    <w:rsid w:val="1E62D78C"/>
    <w:rsid w:val="1E72A34B"/>
    <w:rsid w:val="1E7BB034"/>
    <w:rsid w:val="1EA361B6"/>
    <w:rsid w:val="1F5A274A"/>
    <w:rsid w:val="1F770215"/>
    <w:rsid w:val="211C576B"/>
    <w:rsid w:val="21DA20F3"/>
    <w:rsid w:val="2227E718"/>
    <w:rsid w:val="23860475"/>
    <w:rsid w:val="23874057"/>
    <w:rsid w:val="23AE144F"/>
    <w:rsid w:val="24D2027E"/>
    <w:rsid w:val="26D7D4C2"/>
    <w:rsid w:val="26F468D0"/>
    <w:rsid w:val="278CEA74"/>
    <w:rsid w:val="2890F114"/>
    <w:rsid w:val="28CEF539"/>
    <w:rsid w:val="2958A64E"/>
    <w:rsid w:val="2962FEB8"/>
    <w:rsid w:val="2A18EE39"/>
    <w:rsid w:val="2A2BB960"/>
    <w:rsid w:val="2A3E6F1D"/>
    <w:rsid w:val="2AD58195"/>
    <w:rsid w:val="2B1ED962"/>
    <w:rsid w:val="2B7A2CF5"/>
    <w:rsid w:val="2BDA3CDC"/>
    <w:rsid w:val="2BDE4354"/>
    <w:rsid w:val="2C149718"/>
    <w:rsid w:val="2C21046F"/>
    <w:rsid w:val="2D801553"/>
    <w:rsid w:val="2DC12D3B"/>
    <w:rsid w:val="2F01EBA9"/>
    <w:rsid w:val="3144271A"/>
    <w:rsid w:val="31862671"/>
    <w:rsid w:val="3226E161"/>
    <w:rsid w:val="325ADD2D"/>
    <w:rsid w:val="329BEC88"/>
    <w:rsid w:val="339EA6D7"/>
    <w:rsid w:val="353A3A24"/>
    <w:rsid w:val="3636EA9A"/>
    <w:rsid w:val="36E661B0"/>
    <w:rsid w:val="373FAD13"/>
    <w:rsid w:val="375573D8"/>
    <w:rsid w:val="3A85E018"/>
    <w:rsid w:val="3AA58F4A"/>
    <w:rsid w:val="3AACA5C5"/>
    <w:rsid w:val="3AF57821"/>
    <w:rsid w:val="3B03762D"/>
    <w:rsid w:val="3C7B1CD9"/>
    <w:rsid w:val="3CEC82BC"/>
    <w:rsid w:val="3D81A2A7"/>
    <w:rsid w:val="3D9CD26F"/>
    <w:rsid w:val="3DC21D3E"/>
    <w:rsid w:val="3DC2832A"/>
    <w:rsid w:val="3E466F50"/>
    <w:rsid w:val="3F24376B"/>
    <w:rsid w:val="3FF260D2"/>
    <w:rsid w:val="4138CA3A"/>
    <w:rsid w:val="41DCD3F4"/>
    <w:rsid w:val="4203511F"/>
    <w:rsid w:val="4241F23B"/>
    <w:rsid w:val="42DE785A"/>
    <w:rsid w:val="42E3CF96"/>
    <w:rsid w:val="43D74CBD"/>
    <w:rsid w:val="44C22606"/>
    <w:rsid w:val="45198D2F"/>
    <w:rsid w:val="466EDADA"/>
    <w:rsid w:val="46A4F86A"/>
    <w:rsid w:val="46F6DC5A"/>
    <w:rsid w:val="472D3260"/>
    <w:rsid w:val="478E86C7"/>
    <w:rsid w:val="49535E99"/>
    <w:rsid w:val="4A1FE0FD"/>
    <w:rsid w:val="4A2D58F0"/>
    <w:rsid w:val="4AAED45A"/>
    <w:rsid w:val="4C15E0EE"/>
    <w:rsid w:val="4D509D19"/>
    <w:rsid w:val="4E151318"/>
    <w:rsid w:val="4E3BC551"/>
    <w:rsid w:val="4ED2FEA6"/>
    <w:rsid w:val="4F1B8B1E"/>
    <w:rsid w:val="500E5A4B"/>
    <w:rsid w:val="50847B4C"/>
    <w:rsid w:val="51018D3E"/>
    <w:rsid w:val="517CAA05"/>
    <w:rsid w:val="523661D1"/>
    <w:rsid w:val="525444E4"/>
    <w:rsid w:val="52D77BFD"/>
    <w:rsid w:val="53F77464"/>
    <w:rsid w:val="5520337E"/>
    <w:rsid w:val="5525FDBF"/>
    <w:rsid w:val="5544E252"/>
    <w:rsid w:val="55D65AA1"/>
    <w:rsid w:val="56109DF7"/>
    <w:rsid w:val="5618DED0"/>
    <w:rsid w:val="56835C97"/>
    <w:rsid w:val="56978DEA"/>
    <w:rsid w:val="56CC4E60"/>
    <w:rsid w:val="5722C294"/>
    <w:rsid w:val="5722C294"/>
    <w:rsid w:val="58C4C01E"/>
    <w:rsid w:val="58F3FCC0"/>
    <w:rsid w:val="5932A148"/>
    <w:rsid w:val="5973ACF5"/>
    <w:rsid w:val="5986690E"/>
    <w:rsid w:val="5A49BB4A"/>
    <w:rsid w:val="5A4F25E1"/>
    <w:rsid w:val="5B34FBB4"/>
    <w:rsid w:val="5CA31DB9"/>
    <w:rsid w:val="5CCBEE58"/>
    <w:rsid w:val="5CF5B92A"/>
    <w:rsid w:val="5E604A15"/>
    <w:rsid w:val="5EAF07EE"/>
    <w:rsid w:val="5F8B1749"/>
    <w:rsid w:val="5FD80107"/>
    <w:rsid w:val="6052F9C3"/>
    <w:rsid w:val="60844B6D"/>
    <w:rsid w:val="6097853D"/>
    <w:rsid w:val="614FDA17"/>
    <w:rsid w:val="6195A27F"/>
    <w:rsid w:val="621D39CF"/>
    <w:rsid w:val="624ADC69"/>
    <w:rsid w:val="62833E8C"/>
    <w:rsid w:val="62E78CF0"/>
    <w:rsid w:val="65C06404"/>
    <w:rsid w:val="65C06404"/>
    <w:rsid w:val="665F9097"/>
    <w:rsid w:val="675247DD"/>
    <w:rsid w:val="676145FD"/>
    <w:rsid w:val="67AD9A50"/>
    <w:rsid w:val="67AD9A50"/>
    <w:rsid w:val="67E27231"/>
    <w:rsid w:val="6831BA4E"/>
    <w:rsid w:val="68E8A793"/>
    <w:rsid w:val="693D402E"/>
    <w:rsid w:val="69610144"/>
    <w:rsid w:val="6A920779"/>
    <w:rsid w:val="6ABD41CC"/>
    <w:rsid w:val="6B9E1B10"/>
    <w:rsid w:val="6BA0D84D"/>
    <w:rsid w:val="6CA35934"/>
    <w:rsid w:val="6CA5CE53"/>
    <w:rsid w:val="6E13FA50"/>
    <w:rsid w:val="6E7273C6"/>
    <w:rsid w:val="6ED5D20F"/>
    <w:rsid w:val="6ED5D20F"/>
    <w:rsid w:val="6F9C17FE"/>
    <w:rsid w:val="6FC34EC6"/>
    <w:rsid w:val="70267872"/>
    <w:rsid w:val="702A10B3"/>
    <w:rsid w:val="70708346"/>
    <w:rsid w:val="710ADF9D"/>
    <w:rsid w:val="71F8D3A3"/>
    <w:rsid w:val="72B0C01C"/>
    <w:rsid w:val="7394E0E4"/>
    <w:rsid w:val="73FE2D42"/>
    <w:rsid w:val="753D8AF1"/>
    <w:rsid w:val="764E72F1"/>
    <w:rsid w:val="77086FF3"/>
    <w:rsid w:val="77C1A15F"/>
    <w:rsid w:val="780ECCFA"/>
    <w:rsid w:val="783A89C7"/>
    <w:rsid w:val="78DAFF7C"/>
    <w:rsid w:val="78E7B3EB"/>
    <w:rsid w:val="795DC589"/>
    <w:rsid w:val="79C1817F"/>
    <w:rsid w:val="79E1839B"/>
    <w:rsid w:val="7B08E860"/>
    <w:rsid w:val="7B901C13"/>
    <w:rsid w:val="7B90F318"/>
    <w:rsid w:val="7B93327A"/>
    <w:rsid w:val="7D885A66"/>
    <w:rsid w:val="7DD4B8E3"/>
    <w:rsid w:val="7E5A0A64"/>
    <w:rsid w:val="7EA5D8B2"/>
    <w:rsid w:val="7F7CF37D"/>
    <w:rsid w:val="7F8F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uiPriority w:val="9"/>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paragraph" w:styleId="p1" w:customStyle="1">
    <w:name w:val="p1"/>
    <w:basedOn w:val="Normal"/>
    <w:rsid w:val="007218E2"/>
    <w:pPr>
      <w:jc w:val="start"/>
    </w:pPr>
    <w:rPr>
      <w:rFonts w:eastAsia="Times New Roman"/>
      <w:color w:val="1A1A1A"/>
      <w:sz w:val="18"/>
      <w:szCs w:val="18"/>
      <w:lang w:val="en-IN" w:eastAsia="en-GB"/>
    </w:rPr>
  </w:style>
  <w:style w:type="paragraph" w:styleId="p2" w:customStyle="1">
    <w:name w:val="p2"/>
    <w:basedOn w:val="Normal"/>
    <w:rsid w:val="007218E2"/>
    <w:pPr>
      <w:spacing w:before="5pt" w:beforeAutospacing="1" w:after="5pt" w:afterAutospacing="1"/>
      <w:jc w:val="start"/>
    </w:pPr>
    <w:rPr>
      <w:rFonts w:eastAsia="Times New Roman"/>
      <w:sz w:val="24"/>
      <w:szCs w:val="24"/>
      <w:lang w:val="en-IN" w:eastAsia="en-GB"/>
    </w:rPr>
  </w:style>
  <w:style w:type="character" w:styleId="s1" w:customStyle="1">
    <w:name w:val="s1"/>
    <w:basedOn w:val="DefaultParagraphFont"/>
    <w:rsid w:val="00314F01"/>
  </w:style>
  <w:style w:type="paragraph" w:styleId="p3" w:customStyle="1">
    <w:name w:val="p3"/>
    <w:basedOn w:val="Normal"/>
    <w:rsid w:val="00314F01"/>
    <w:pPr>
      <w:spacing w:before="5pt" w:beforeAutospacing="1" w:after="5pt" w:afterAutospacing="1"/>
      <w:jc w:val="start"/>
    </w:pPr>
    <w:rPr>
      <w:rFonts w:eastAsia="Times New Roman"/>
      <w:sz w:val="24"/>
      <w:szCs w:val="24"/>
      <w:lang w:val="en-IN" w:eastAsia="en-GB"/>
    </w:rPr>
  </w:style>
  <w:style w:type="character" w:styleId="Heading3Char" w:customStyle="1">
    <w:name w:val="Heading 3 Char"/>
    <w:basedOn w:val="DefaultParagraphFont"/>
    <w:link w:val="Heading3"/>
    <w:uiPriority w:val="9"/>
    <w:rsid w:val="004E78F5"/>
    <w:rPr>
      <w:i/>
      <w:iCs/>
      <w:noProof/>
    </w:rPr>
  </w:style>
  <w:style w:type="character" w:styleId="Hyperlink">
    <w:uiPriority w:val="99"/>
    <w:name w:val="Hyperlink"/>
    <w:basedOn w:val="DefaultParagraphFont"/>
    <w:unhideWhenUsed/>
    <w:rsid w:val="6FC34EC6"/>
    <w:rPr>
      <w:color w:val="0563C1"/>
      <w:u w:val="single"/>
    </w:rPr>
  </w:style>
  <w:style w:type="paragraph" w:styleId="ListParagraph">
    <w:uiPriority w:val="34"/>
    <w:name w:val="List Paragraph"/>
    <w:basedOn w:val="Normal"/>
    <w:qFormat/>
    <w:rsid w:val="6FC34EC6"/>
    <w:pPr>
      <w:spacing/>
      <w:ind w:start="36pt"/>
      <w:contextualSpacing/>
    </w:pPr>
  </w:style>
  <w:style w:type="paragraph" w:styleId="NoSpacing">
    <w:uiPriority w:val="1"/>
    <w:name w:val="No Spacing"/>
    <w:qFormat/>
    <w:rsid w:val="6FC34EC6"/>
    <w:pPr>
      <w:spacing w:after="0pt" w:line="12pt" w:lineRule="auto"/>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5" /><Relationship Type="http://purl.oclc.org/ooxml/officeDocument/relationships/settings" Target="settings.xml" Id="rId4" /><Relationship Type="http://purl.oclc.org/ooxml/officeDocument/relationships/image" Target="media/image1.png" Id="rId9" /><Relationship Type="http://purl.oclc.org/ooxml/officeDocument/relationships/fontTable" Target="fontTable.xml" Id="rId14" /><Relationship Type="http://schemas.microsoft.com/office/2020/10/relationships/intelligence" Target="intelligence2.xml" Id="R4c2156df41b84973" /><Relationship Type="http://schemas.openxmlformats.org/officeDocument/2006/relationships/image" Target="/media/image4.png" Id="rId1408753467" /><Relationship Type="http://schemas.openxmlformats.org/officeDocument/2006/relationships/image" Target="/media/image5.png" Id="rId1145429217" /><Relationship Type="http://schemas.openxmlformats.org/officeDocument/2006/relationships/image" Target="/media/image6.png" Id="rId412604730" /><Relationship Type="http://schemas.openxmlformats.org/officeDocument/2006/relationships/image" Target="/media/image7.png" Id="rId214063913" /><Relationship Type="http://schemas.openxmlformats.org/officeDocument/2006/relationships/image" Target="/media/image8.png" Id="rId1986036776" /><Relationship Type="http://schemas.openxmlformats.org/officeDocument/2006/relationships/hyperlink" Target="https://www.who.int/" TargetMode="External" Id="R8aee175e91714a69" /><Relationship Type="http://schemas.openxmlformats.org/officeDocument/2006/relationships/hyperlink" Target="https://www.ilo.org/" TargetMode="External" Id="Rc6994410e8e143c6" /><Relationship Type="http://schemas.openxmlformats.org/officeDocument/2006/relationships/hyperlink" Target="https://www.oecd-ilibrary.org/" TargetMode="External" Id="R4e81d743572742fb" /><Relationship Type="http://schemas.openxmlformats.org/officeDocument/2006/relationships/hyperlink" Target="https://www.iogp.org/" TargetMode="External" Id="Rcb695771de964903" /><Relationship Type="http://schemas.openxmlformats.org/officeDocument/2006/relationships/hyperlink" Target="https://www.hse.gov.uk/" TargetMode="External" Id="R16f0d4217929472d" /><Relationship Type="http://schemas.openxmlformats.org/officeDocument/2006/relationships/hyperlink" Target="https://www.mckinsey.com/" TargetMode="External" Id="Rdf35937dd9ef4e32" /><Relationship Type="http://schemas.openxmlformats.org/officeDocument/2006/relationships/hyperlink" Target="mailto:osheen2009.be22@chitkara.edu.in" TargetMode="External" Id="Rf72717fa6b8648d0" /><Relationship Type="http://schemas.openxmlformats.org/officeDocument/2006/relationships/hyperlink" Target="mailto:manu1895.be22@chitkara.edu.in" TargetMode="External" Id="R800efd7e0ad84ed0" /><Relationship Type="http://schemas.openxmlformats.org/officeDocument/2006/relationships/image" Target="/media/image9.png" Id="rId2023299784"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Osheen</lastModifiedBy>
  <revision>9</revision>
  <lastPrinted>2026-03-20T18:04:00.0000000Z</lastPrinted>
  <dcterms:created xsi:type="dcterms:W3CDTF">2026-03-20T18:09:00.0000000Z</dcterms:created>
  <dcterms:modified xsi:type="dcterms:W3CDTF">2026-04-22T06:00:10.6050289Z</dcterms:modified>
</coreProperties>
</file>