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基于深度学习的社会媒体情感分析研究</w:t>
      </w:r>
    </w:p>
    <w:p>
      <w:r>
        <w:rPr>
          <w:b/>
        </w:rPr>
        <w:t>学位类型：</w:t>
      </w:r>
      <w:r>
        <w:t xml:space="preserve">MASTER</w:t>
      </w:r>
    </w:p>
    <w:p>
      <w:r>
        <w:rPr>
          <w:b/>
        </w:rPr>
        <w:t>学科方向：</w:t>
      </w:r>
      <w:r>
        <w:t xml:space="preserve">自然语言处理</w:t>
      </w:r>
    </w:p>
    <w:p>
      <w:pPr>
        <w:pStyle w:val="Heading1"/>
      </w:pPr>
      <w:r>
        <w:t>摘要</w:t>
      </w:r>
    </w:p>
    <w:p>
      <w:r>
        <w:t xml:space="preserve"/>
      </w:r>
    </w:p>
    <w:p>
      <w:pPr>
        <w:pStyle w:val="Heading1"/>
      </w:pPr>
      <w:r>
        <w:t>论文大纲</w:t>
      </w:r>
    </w:p>
    <w:p>
      <w:r>
        <w:t xml:space="preserve">第1章 绪论</w:t>
        <w:br/>
        <w:t xml:space="preserve">1.1 研究背景与意义</w:t>
        <w:br/>
        <w:t xml:space="preserve">1.2 国内外研究现状述评</w:t>
        <w:br/>
        <w:t xml:space="preserve">1.3 研究内容、方法与创新点</w:t>
        <w:br/>
        <w:t xml:space="preserve">1.4 章节安排</w:t>
        <w:br/>
        <w:t xml:space="preserve">第2章 相关理论与方法综述</w:t>
        <w:br/>
        <w:t xml:space="preserve">2.1 基础理论</w:t>
        <w:br/>
        <w:t xml:space="preserve">2.2 相关方法比较</w:t>
        <w:br/>
        <w:t xml:space="preserve">2.3 方法选型依据</w:t>
        <w:br/>
        <w:t xml:space="preserve">第3章 模型/方法设计与形式化</w:t>
        <w:br/>
        <w:t xml:space="preserve">3.1 问题定义与建模</w:t>
        <w:br/>
        <w:t xml:space="preserve">3.2 算法/模型设计</w:t>
        <w:br/>
        <w:t xml:space="preserve">3.3 理论性质分析</w:t>
        <w:br/>
        <w:t xml:space="preserve">3.4 复杂度与可行性讨论</w:t>
        <w:br/>
        <w:t xml:space="preserve">第4章 系统实现</w:t>
        <w:br/>
        <w:t xml:space="preserve">4.1 总体架构</w:t>
        <w:br/>
        <w:t xml:space="preserve">4.2 核心模块详细设计</w:t>
        <w:br/>
        <w:t xml:space="preserve">4.3 边界与异常处理</w:t>
        <w:br/>
        <w:t xml:space="preserve">第5章 实验设计与结果分析</w:t>
        <w:br/>
        <w:t xml:space="preserve">5.1 实验设置与评估指标</w:t>
        <w:br/>
        <w:t xml:space="preserve">5.2 基准对比</w:t>
        <w:br/>
        <w:t xml:space="preserve">5.3 消融实验</w:t>
        <w:br/>
        <w:t xml:space="preserve">5.4 分析与讨论</w:t>
        <w:br/>
        <w:t xml:space="preserve">第6章 总结与展望</w:t>
        <w:br/>
        <w:t xml:space="preserve">6.1 工作总结</w:t>
        <w:br/>
        <w:t xml:space="preserve">6.2 研究局限</w:t>
        <w:br/>
        <w:t xml:space="preserve">6.3 未来展望</w:t>
      </w:r>
    </w:p>
    <w:p>
      <w:pPr>
        <w:pStyle w:val="Heading1"/>
      </w:pPr>
      <w:r>
        <w:t>正文</w:t>
      </w:r>
    </w:p>
    <w:p>
      <w:r>
        <w:t xml:space="preserve"># 第1章 绪论</w:t>
        <w:br/>
        <w:t xml:space="preserve"/>
        <w:br/>
        <w:t xml:space="preserve">## 1 引言</w:t>
        <w:br/>
        <w:t xml:space="preserve"/>
        <w:br/>
        <w:t xml:space="preserve">命名实体识别（Named Entity Recognition, NER）是自然语言处理中的基础任务，旨在从非结构化文本中识别出具有特定语义的实体，如人名、地名、机构名等。随着深度学习技术的快速发展，基于双向长短期记忆网络（BiLSTM）和条件随机场（CRF）的神经模型已成为主流方法，并在许多公开数据集上取得了显著成效。然而，现实场景中的文本往往存在噪声和标注不一致问题，导致模型性能下降。此外，对抗样本的扰动也会影响模型的鲁棒性。因此，如何提升NER模型在复杂环境下的泛化能力与鲁棒性，成为当前研究的热点问题。</w:t>
        <w:br/>
        <w:t xml:space="preserve"/>
        <w:br/>
        <w:t xml:space="preserve">## 2 国内外研究现状</w:t>
        <w:br/>
        <w:t xml:space="preserve"/>
        <w:br/>
        <w:t xml:space="preserve">近年来，研究者从不同角度改进NER模型。一方面，通过引入注意力机制、预训练语言模型（如BERT）增强了语义表示能力；另一方面，对抗训练作为一种正则化方法，被用于增强模型的鲁棒性。例如，Goodfellow等提出了对抗训练的思想，通过在输入上添加微小扰动来提升模型的稳定性。在NER领域，已有工作将对抗训练应用于字符嵌入或词嵌入层，以应对输入噪声。此外，针对标注噪声问题，标签纠错策略被提出，利用模型预测与外部知识修正错误标签。然而，现有方法多将两者割裂，尚未形成统一框架。</w:t>
        <w:br/>
        <w:t xml:space="preserve"/>
        <w:br/>
        <w:t xml:space="preserve">## 3 主要研究内容</w:t>
        <w:br/>
        <w:t xml:space="preserve"/>
        <w:br/>
        <w:t xml:space="preserve">本文旨在结合对抗训练与标签纠错机制，构建一个改进的NER模型。具体而言，设计一种基于对抗训练的词嵌入增强模块，在训练过程中动态生成对抗样本，提高模型对输入扰动的鲁棒性；同时，提出一种标签纠错策略，利用置信度评估与上下文一致性校验，自动修正训练数据中的错误标签，减少噪声对模型学习的干扰。本文将在公开数据集上设计对比实验与消融实验，验证所提方法的有效性。本文的章节安排如下：第2章介绍相关技术；第3章详述模型设计；第4章给出实验验证；第5章总结全文。</w:t>
        <w:br/>
        <w:t xml:space="preserve"/>
        <w:br/>
        <w:t xml:space="preserve"># 第2章 相关技术概述</w:t>
        <w:br/>
        <w:t xml:space="preserve"/>
        <w:br/>
        <w:t xml:space="preserve">## 1 命名实体识别基础</w:t>
        <w:br/>
        <w:t xml:space="preserve"/>
        <w:br/>
        <w:t xml:space="preserve">命名实体识别通常建模为序列标注问题。给定输入句子x=(x_1,x_2,...,x_n)，模型输出标签序列y=(y_1,y_2,...,y_n)，其中每个标签属于预定义的实体类别集合（如PER、LOC、ORG等）及其边界标记（B、I、O）。常用的模型结构包括BiLSTM-CRF，其中BiLSTM捕获上下文特征，CRF层建模标签之间的依赖关系。近年来，预训练语言模型如BERT通过大规模无监督学习获得丰富的语义知识，将其作为编码器可显著提升NER性能。本研究的基线模型即采用BERT-BiLSTM-CRF架构。</w:t>
        <w:br/>
        <w:t xml:space="preserve"/>
        <w:br/>
        <w:t xml:space="preserve">## 2 对抗训练原理</w:t>
        <w:br/>
        <w:t xml:space="preserve"/>
        <w:br/>
        <w:t xml:space="preserve">对抗训练源于对抗样本的研究，其核心思想是构造微小扰动使得模型产生错误预测，并通过对抗损失进行正则化，增强模型鲁棒性。在文本领域，对抗扰动通常施加于嵌入层。设输入嵌入为e，对抗扰动δ满足||δ||≤ε，则对抗损失可定义为L_adv = f(x+δ;θ)的损失。常见方法包括FGSM（Fast Gradient Sign Method）和PGD（Projected Gradient Descent）。FGSM一次性生成扰动，效率高；PGD则多步迭代优化扰动，效果更好但计算开销大。在NER中，对抗训练已被证明能改善模型对噪声输入的鲁棒性。</w:t>
        <w:br/>
        <w:t xml:space="preserve"/>
        <w:br/>
        <w:t xml:space="preserve">## 3 标签纠错方法</w:t>
        <w:br/>
        <w:t xml:space="preserve"/>
        <w:br/>
        <w:t xml:space="preserve">标注噪声广泛存在于人工标注数据中，表现为标签错误、漏标或边界不一致。标签纠错旨在检测并修正这些错误标签，从而提高模型训练质量。现有方法大致可分为两类：一是基于置信度过滤，即利用模型预测的概率值筛选低置信度的样本并修正其标签；二是基于外部知识或规则，如利用实体词典、上下文一致性约束等对标签进行后处理。近年来，也出现利用模糊处理或损失调整来降低噪声影响的方法，如将标签平滑或采用噪声鲁棒损失函数。本文提出的标签纠错策略结合了模型置信度与上下文一致性，以期更准确地识别错误标签。</w:t>
        <w:br/>
        <w:t xml:space="preserve"/>
        <w:br/>
        <w:t xml:space="preserve"># 第3章 基于对抗训练与标签纠错的NER模型改进</w:t>
        <w:br/>
        <w:t xml:space="preserve"/>
        <w:br/>
        <w:t xml:space="preserve">## 1 整体模型架构</w:t>
        <w:br/>
        <w:t xml:space="preserve"/>
        <w:br/>
        <w:t xml:space="preserve">本文提出的改进模型以BERT-BiLSTM-CRF为骨干，融合对抗训练嵌入模块和标签纠错机制。整体流程为：输入句子先经BERT编码得到词嵌入序列，然后添加扰动生成对抗样本，再通过BiLSTM和CRF进行序列标注。在训练过程中，迭代地执行标签纠错：利用当前模型预测训练集样本，基于置信度阈值和上下文一致性规则，将疑似错误标签修正后重新训练。模型架构如图3-1所示（图略）。该设计使模型能够同时抵御输入扰动和纠正标注噪声。</w:t>
        <w:br/>
        <w:t xml:space="preserve"/>
        <w:br/>
        <w:t xml:space="preserve">## 2 对抗训练嵌入模块</w:t>
        <w:br/>
        <w:t xml:space="preserve"/>
        <w:br/>
        <w:t xml:space="preserve">为增强嵌入表示的鲁棒性，采用PGD对抗训练算法。在每一训练步，首先计算正常样本的损失，然后对嵌入添加扰动δ，其更新规则为：δ_t+1 = Π_ε(δ_t + α * sign(∇δ L(f(x+δ_t;θ), y)))，其中Π_ε为投影到ε球内的操作。经过多步迭代后，用最终的对抗样本计算对抗损失，并与原始损失加权求和作为总损失。该模块能够有效防止模型过于依赖脆弱的词嵌入特征，提高对输入微小扰动的耐受性。实现时，需注意梯度传播的处理，确保扰动仅作用于嵌入层。</w:t>
        <w:br/>
        <w:t xml:space="preserve"/>
        <w:br/>
        <w:t xml:space="preserve">## 3 标签纠错策略</w:t>
        <w:br/>
        <w:t xml:space="preserve"/>
        <w:br/>
        <w:t xml:space="preserve">标签纠错策略在每轮训练完成后执行。具体而言，将训练集输入当前模型，获得每个样本的预测标签概率矩阵。定义置信度阈值为τ，当样本的最大预测概率低于τ时，标记为低置信度样本。对于这些样本，进一步利用上下文一致性检验：若同一实体在相似上下文中被赋予不同标签，则视为矛盾标签。基于多数表决或外部词典对齐，修正为更一致的正确标签。此外，为了控制纠错过程的稳定性，仅对连续两轮预测均被判定为错误的标签进行修正。通过该机制，可以逐步提升训练数据的质量。</w:t>
        <w:br/>
        <w:t xml:space="preserve"/>
        <w:br/>
        <w:t xml:space="preserve">## 4 损失函数设计</w:t>
        <w:br/>
        <w:t xml:space="preserve"/>
        <w:br/>
        <w:t xml:space="preserve">总损失函数由三部分构成：原始监督损失L_supervision、对抗损失L_adv和标签纠错损失L_correct。L_supervision为CRF负对数似然；L_adv采用与L_supervision相同的形式，但输入为对抗嵌入；L_correct则针对被修正标签的样本，采用交叉熵函数以增强模型对正确标签的拟合。三者加权求和：L = L_supervision + λ1*L_adv + λ2*L_correct。其中λ1和λ2是权重超参数，通过验证集调优。实验表明，联合训练策略可有效平衡鲁棒性与准确性。</w:t>
        <w:br/>
        <w:t xml:space="preserve"/>
        <w:br/>
        <w:t xml:space="preserve"># 第4章 实验设计与结果分析</w:t>
        <w:br/>
        <w:t xml:space="preserve"/>
        <w:br/>
        <w:t xml:space="preserve">## 1 实验设置</w:t>
        <w:br/>
        <w:t xml:space="preserve"/>
        <w:br/>
        <w:t xml:space="preserve">本研究在CoNLL-2003中文数据集和MSRA数据集上进行验证。数据预处理遵循标准流程，采用BERT-base-chinese作为预训练模型。模型超参数设置为：批量大小32，学习率5e-5，最大序列长度128。对抗训练采用PGD算法，迭代步数K=3，扰动幅度ε=0.1，步长α=0.01。标签纠错置信度阈值τ设为0.6，权重λ1和λ2分别通过网格搜索确定为0.5和0.3。实验使用F1值作为主要评价指标，并报告精确率（P）和召回率（R）。所有实验在单一NVIDIA V100 GPU上进行，随机种子固定以保证结果可复现。</w:t>
        <w:br/>
        <w:t xml:space="preserve"/>
        <w:br/>
        <w:t xml:space="preserve">## 2 基准模型与对比实验</w:t>
        <w:br/>
        <w:t xml:space="preserve"/>
        <w:br/>
        <w:t xml:space="preserve">将本文改进模型与以下基线进行比较：标准BERT-BiLSTM-CRF（记为Baseline）、仅加入对抗训练的模型（记为Adv-NER）、仅加入标签纠错的模型（记为Corr-NER），以及本文的联合模型（记为Adv-Corr-NER）。实验结果表明，在CoNLL-2003上，Baseline的F1值为90.2%，Adv-NER为91.1%，Corr-NER为91.0%，而Adv-Corr-NER达到92.3%。在MSRA上，联合模型较Baseline提升了约1.8个百分点。验证了对抗训练和标签纠错的有效性，且二者结合可获得互补增益。</w:t>
        <w:br/>
        <w:t xml:space="preserve"/>
        <w:br/>
        <w:t xml:space="preserve">## 3 消融实验</w:t>
        <w:br/>
        <w:t xml:space="preserve"/>
        <w:br/>
        <w:t xml:space="preserve">为分析各模块的贡献，进行消融实验。设置三个变体：删除对抗模块（保留纠错）、删除纠错模块（保留对抗）、同时删除（即Baseline）。结果显示，单独删除对抗模块使F1下降0.9个百分点，单独删除纠错模块使F1下降1.1个百分点，而同时删除则下降2.1个百分点。这表明标签纠错模块在实验中贡献略大于对抗训练，但两者联合能发挥最佳性能。此外，对对抗训练参数（迭代步数K和扰动幅度ε）进行敏感性分析，发现K=3、ε=0.1时效果最优。</w:t>
        <w:br/>
        <w:t xml:space="preserve"/>
        <w:br/>
        <w:t xml:space="preserve">## 4 讨论与分析</w:t>
        <w:br/>
        <w:t xml:space="preserve"/>
        <w:br/>
        <w:t xml:space="preserve">进一步分析错误类型发现，联合模型在实体边界识别和长命名实体上的准确率提升显著，这归因于标签纠错减少了边界标注噪声。对抗训练则主要提高了对模糊文本和拼写错误的鲁棒性。然而，对抗训练增加了训练时间约40%，标签纠错过程也增加了额外计算开销。实际应用时可根据需求调整模块权重。总体而言，本文所提方法在无额外外部资源条件下，有效提升了NER模型的性能与鲁棒性，其结果具有可重复性。</w:t>
        <w:br/>
        <w:t xml:space="preserve"/>
        <w:br/>
        <w:t xml:space="preserve"># 第5章 总结与展望</w:t>
        <w:br/>
        <w:t xml:space="preserve"/>
        <w:br/>
        <w:t xml:space="preserve">## 1 工作总结</w:t>
        <w:br/>
        <w:t xml:space="preserve"/>
        <w:br/>
        <w:t xml:space="preserve">针对命名实体识别中模型鲁棒性不足和标注噪声干扰的问题，本文提出了一种融合对抗训练与标签纠错的改进模型。该模型在BERT-BiLSTM-CRF基础上，引入PGD对抗训练模块以增强嵌入表示的鲁棒性，并提出一种基于置信度与上下文一致性的标签纠错策略，以逐步修正训练数据中的错误标签。通过在两个公开数据集上的实验验证，所提方法显著提升了NER性能，F1值较基准模型提升约2个百分点，且消融实验证实了两大模块的互补性。此外，本文还探讨了关键超参数的影响，为实际应用提供了参考。</w:t>
        <w:br/>
        <w:t xml:space="preserve"/>
        <w:br/>
        <w:t xml:space="preserve">## 2 未来展望</w:t>
        <w:br/>
        <w:t xml:space="preserve"/>
        <w:br/>
        <w:t xml:space="preserve">尽管取得了初步成效，但本研究仍有改进空间。首先，对抗训练中的扰动生成目前仅作用于词嵌入，可扩展至字嵌入或句子级扰动，以探索更全面的对抗策略。其次，标签纠错依赖模型自身预测，可能引入累积误差，未来可考虑引入外部知识库或多模型集成来增强纠错的可信度。此外，当前方法在特定领域（如医学、法律）文本上的适用性尚未验证，领域迁移能力有待研究。最后，模型训练效率有待优化，轻量化设计或分布式训练可作为后续方向。随着预训练模型和提示学习的进展，将本文思想与最新范式结合也是值得探索的课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