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C2" w:rsidRPr="002E5CE3" w:rsidRDefault="000D05C2" w:rsidP="000D05C2">
      <w:pPr>
        <w:spacing w:after="120" w:line="240" w:lineRule="auto"/>
        <w:contextualSpacing/>
        <w:jc w:val="center"/>
        <w:rPr>
          <w:b/>
          <w:szCs w:val="28"/>
        </w:rPr>
      </w:pPr>
      <w:r w:rsidRPr="002E5CE3">
        <w:rPr>
          <w:b/>
          <w:szCs w:val="28"/>
        </w:rPr>
        <w:t>Технологии программирования</w:t>
      </w:r>
    </w:p>
    <w:p w:rsidR="00E22EA7" w:rsidRDefault="000D05C2" w:rsidP="000D05C2">
      <w:pPr>
        <w:spacing w:after="120" w:line="240" w:lineRule="auto"/>
        <w:contextualSpacing/>
        <w:jc w:val="center"/>
        <w:rPr>
          <w:b/>
          <w:szCs w:val="28"/>
        </w:rPr>
      </w:pPr>
      <w:r w:rsidRPr="002E5CE3">
        <w:rPr>
          <w:b/>
          <w:szCs w:val="28"/>
        </w:rPr>
        <w:t>ПЕРЕЧЕНЬ ВОПРОСОВ К ЭКЗАМЕНУ</w:t>
      </w:r>
    </w:p>
    <w:p w:rsidR="000D05C2" w:rsidRPr="00596951" w:rsidRDefault="000D05C2" w:rsidP="000D05C2">
      <w:pPr>
        <w:spacing w:after="120" w:line="240" w:lineRule="auto"/>
        <w:contextualSpacing/>
        <w:jc w:val="center"/>
        <w:rPr>
          <w:szCs w:val="28"/>
        </w:rPr>
      </w:pPr>
    </w:p>
    <w:p w:rsidR="00ED341E" w:rsidRDefault="00ED341E" w:rsidP="000D05C2">
      <w:pPr>
        <w:spacing w:line="240" w:lineRule="auto"/>
        <w:ind w:firstLine="720"/>
      </w:pPr>
      <w:r>
        <w:t xml:space="preserve">Экзамен проводится в устной форме путем опроса по билетам, </w:t>
      </w:r>
      <w:r w:rsidRPr="0035112E">
        <w:t>для которого слушатель предварительно в результате подготовки письменно фиксирует свой ответ. В каждом билете по 2 вопроса</w:t>
      </w:r>
      <w:r>
        <w:t xml:space="preserve">. </w:t>
      </w:r>
    </w:p>
    <w:p w:rsidR="000D05C2" w:rsidRDefault="000D05C2" w:rsidP="000D05C2">
      <w:pPr>
        <w:spacing w:line="240" w:lineRule="auto"/>
        <w:ind w:firstLine="720"/>
        <w:rPr>
          <w:szCs w:val="28"/>
        </w:rPr>
      </w:pPr>
      <w:bookmarkStart w:id="0" w:name="_GoBack"/>
      <w:bookmarkEnd w:id="0"/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>Технология программирования. Этапы развития ТП.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 xml:space="preserve">Жизненный цикл ПО. Основные стадии ЖЦ. Участники процесса разработки ПО и их участие на стадиях ЖЦ ПО. 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>Модели жизненного цикла ПО. Достоинства, недостатки, сравнение.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>Уровни зрелости организации по стандарту SEI CMM.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bCs/>
          <w:szCs w:val="28"/>
        </w:rPr>
        <w:t>Системы контроля версий</w:t>
      </w:r>
      <w:r w:rsidRPr="008B7019">
        <w:rPr>
          <w:szCs w:val="28"/>
        </w:rPr>
        <w:t xml:space="preserve">. Назначение. Подходы к хранению версий файлов. 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bCs/>
          <w:szCs w:val="28"/>
        </w:rPr>
        <w:t xml:space="preserve">Системы контроля версий. </w:t>
      </w:r>
      <w:r w:rsidRPr="008B7019">
        <w:rPr>
          <w:szCs w:val="28"/>
        </w:rPr>
        <w:t xml:space="preserve">Виды систем контроля версий. Пример. 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 xml:space="preserve">Система контроля версий </w:t>
      </w:r>
      <w:r w:rsidRPr="008B7019">
        <w:rPr>
          <w:szCs w:val="28"/>
          <w:lang w:val="en-US"/>
        </w:rPr>
        <w:t>Git.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bCs/>
          <w:szCs w:val="28"/>
        </w:rPr>
        <w:t>Системы управления проектами</w:t>
      </w:r>
      <w:r w:rsidRPr="008B7019">
        <w:rPr>
          <w:szCs w:val="28"/>
        </w:rPr>
        <w:t xml:space="preserve">. Назначение. Понятие «Конфигурация». Цели и задачи конфигурационного управления. Примеры. 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 xml:space="preserve">Система управления проектами </w:t>
      </w:r>
      <w:r w:rsidRPr="008B7019">
        <w:rPr>
          <w:szCs w:val="28"/>
          <w:lang w:val="en-US"/>
        </w:rPr>
        <w:t>GitLab.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>Стандартизованные методологии разработки ПО. Особенности. Примеры.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>Стандартизованные методологии разработки ПО. ГОСТ 19.102 ЕСПД. Стадии разработки, ГОСТ Р ИСО/МЭК 12207. Процессы жизненного цикла программных средств.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>Стандартизованные методологии разработки ПО. RUP и MSF. Ролевые кластеры.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>Адаптивные методологии разработки ПО. Особенности. Примеры. Вариант использования.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 xml:space="preserve">Адаптивные методологии разработки ПО </w:t>
      </w:r>
      <w:r w:rsidRPr="008B7019">
        <w:rPr>
          <w:szCs w:val="28"/>
          <w:lang w:val="en-US"/>
        </w:rPr>
        <w:t>XP</w:t>
      </w:r>
      <w:r w:rsidRPr="008B7019">
        <w:rPr>
          <w:szCs w:val="28"/>
        </w:rPr>
        <w:t xml:space="preserve"> и </w:t>
      </w:r>
      <w:r w:rsidRPr="008B7019">
        <w:rPr>
          <w:szCs w:val="28"/>
          <w:lang w:val="en-US"/>
        </w:rPr>
        <w:t>Kanban</w:t>
      </w:r>
      <w:r w:rsidRPr="008B7019">
        <w:rPr>
          <w:szCs w:val="28"/>
        </w:rPr>
        <w:t>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rPr>
          <w:szCs w:val="28"/>
        </w:rPr>
      </w:pPr>
      <w:r w:rsidRPr="008B7019">
        <w:rPr>
          <w:szCs w:val="28"/>
        </w:rPr>
        <w:t xml:space="preserve">Адаптивная методология разработки ПО </w:t>
      </w:r>
      <w:r w:rsidRPr="008B7019">
        <w:rPr>
          <w:szCs w:val="28"/>
          <w:lang w:val="en-US"/>
        </w:rPr>
        <w:t>SCRUM</w:t>
      </w:r>
      <w:r w:rsidRPr="008B7019">
        <w:rPr>
          <w:szCs w:val="28"/>
        </w:rPr>
        <w:t>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8B7019">
        <w:rPr>
          <w:szCs w:val="28"/>
        </w:rPr>
        <w:t>Качество ПО. Показатели качества ПО. Виды показателей качества.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8B7019">
        <w:rPr>
          <w:szCs w:val="28"/>
        </w:rPr>
        <w:t xml:space="preserve">Планирование разработки ПО. Линейные графики и сетевое планирование. Сравнение. 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8B7019">
        <w:rPr>
          <w:szCs w:val="28"/>
        </w:rPr>
        <w:t>Планирование разработки ПО. Основные понятия сетевого планирования. Анализ и оптимизация сетевого графика.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8B7019">
        <w:rPr>
          <w:szCs w:val="28"/>
        </w:rPr>
        <w:t>Требования к ПО. Функциональные и нефункциональные требования. Типы. Формирование требований. Способы извлечения требований.</w:t>
      </w:r>
    </w:p>
    <w:p w:rsidR="008F44D2" w:rsidRPr="008B7019" w:rsidRDefault="008B7019" w:rsidP="000D05C2">
      <w:pPr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8B7019">
        <w:rPr>
          <w:szCs w:val="28"/>
        </w:rPr>
        <w:t>Содержание документа «техническое задание» на разработку ПО соответствии с ГОСТ 19.201.</w:t>
      </w:r>
    </w:p>
    <w:p w:rsidR="008F44D2" w:rsidRDefault="008B7019" w:rsidP="000D05C2">
      <w:pPr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8B7019">
        <w:rPr>
          <w:szCs w:val="28"/>
        </w:rPr>
        <w:t>Методы внешнего проектирования ПО. Методология структурного анализа и проектирования (SADT), Моделирование потоков данных (DFD). Построение моделей и критерии завершения проектирования.</w:t>
      </w:r>
    </w:p>
    <w:p w:rsidR="00F01E0E" w:rsidRPr="008B7019" w:rsidRDefault="008B7019" w:rsidP="000D05C2">
      <w:pPr>
        <w:numPr>
          <w:ilvl w:val="0"/>
          <w:numId w:val="15"/>
        </w:numPr>
        <w:spacing w:line="240" w:lineRule="auto"/>
        <w:jc w:val="left"/>
        <w:rPr>
          <w:szCs w:val="28"/>
        </w:rPr>
      </w:pPr>
      <w:r w:rsidRPr="008B7019">
        <w:rPr>
          <w:szCs w:val="28"/>
        </w:rPr>
        <w:t>Этапы проектирования ПО. Внешнее проектирование ПО. Методы внешнего проектирования. Внешняя спецификация ПО и модуля.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lastRenderedPageBreak/>
        <w:t xml:space="preserve">Этапы проектирования ПО. Проектирование архитектуры и структуры ПО. Архитектура и структура ПО. Признаки качественной архитектуры и структуры. 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Этапы проектирования ПО. Проектирование модулей ПО. Модуль. Прочность модуля, виды прочностей. Сцепление модулей, виды сцеплений.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Объектно-ориентированное проектирование ПО. Основные принципы ООП. Критерии качества ООП.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Язык UML. Статические диаграммы и динамические диаграммы.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Пользовательский интерфейс. Виды. Факторы удобства ПИ. Правила удобного ПИ. Методы разработки удобного интерфейса.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Кодирование ПО. Структурное программирование. Принципы структурного программирования. Теорема о структурном программировании.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Кодирование ПО. Стиль программирования. Элементы качественного стиля программирования. Защитное программирование.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Кодирование ПО. Рефакторинг и профилирование кода.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Проверка ПО. Виды проверок. Ошибка, определение и классификация.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Классификация и виды тестирования ПО.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 xml:space="preserve">Тестирование ПО </w:t>
      </w:r>
      <w:proofErr w:type="spellStart"/>
      <w:r w:rsidRPr="008B7019">
        <w:t>по</w:t>
      </w:r>
      <w:proofErr w:type="spellEnd"/>
      <w:r w:rsidRPr="008B7019">
        <w:t xml:space="preserve"> стратегии «черного ящика». Методы составления тестов.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 xml:space="preserve">Тестирование ПО </w:t>
      </w:r>
      <w:proofErr w:type="spellStart"/>
      <w:r w:rsidRPr="008B7019">
        <w:t>по</w:t>
      </w:r>
      <w:proofErr w:type="spellEnd"/>
      <w:r w:rsidRPr="008B7019">
        <w:t xml:space="preserve"> стратегии «белого ящика». Методы составления тестов.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Критерии выбора тестов.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Определение теста. Типы тестов. Управление и документирование процесса тестирования – план и результаты тестирования.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 xml:space="preserve">Тестирование и отладка ПО. Основные шаги процесса отладки. Методы локализации ошибок. 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Системы автоматизации тестирования. Назначение. Пример.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Документирование ПО. ЕСПД. Виды программной документации.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Документация ПО. Показатели качества. Правила составления. Способы использования.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Системы автоматизации документирования ПО. Назначение. Пример.</w:t>
      </w:r>
    </w:p>
    <w:p w:rsidR="008F44D2" w:rsidRPr="008B7019" w:rsidRDefault="008B7019" w:rsidP="000D05C2">
      <w:pPr>
        <w:pStyle w:val="11"/>
        <w:numPr>
          <w:ilvl w:val="0"/>
          <w:numId w:val="15"/>
        </w:numPr>
        <w:tabs>
          <w:tab w:val="left" w:pos="357"/>
        </w:tabs>
        <w:spacing w:line="240" w:lineRule="auto"/>
      </w:pPr>
      <w:r w:rsidRPr="008B7019">
        <w:t>Сопровождение ПО. Типы сопровождения ПО. Организация процесса сопровождения ПО.</w:t>
      </w:r>
    </w:p>
    <w:p w:rsidR="004F5B8A" w:rsidRPr="001B6492" w:rsidRDefault="004F5B8A" w:rsidP="000D05C2">
      <w:pPr>
        <w:pStyle w:val="11"/>
        <w:numPr>
          <w:ilvl w:val="0"/>
          <w:numId w:val="0"/>
        </w:numPr>
        <w:tabs>
          <w:tab w:val="clear" w:pos="426"/>
          <w:tab w:val="left" w:pos="357"/>
        </w:tabs>
        <w:spacing w:line="240" w:lineRule="auto"/>
        <w:ind w:left="357"/>
      </w:pPr>
    </w:p>
    <w:sectPr w:rsidR="004F5B8A" w:rsidRPr="001B6492" w:rsidSect="007D7EEE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04C" w:rsidRDefault="000B004C" w:rsidP="00CE207D">
      <w:pPr>
        <w:spacing w:line="240" w:lineRule="auto"/>
      </w:pPr>
      <w:r>
        <w:separator/>
      </w:r>
    </w:p>
  </w:endnote>
  <w:endnote w:type="continuationSeparator" w:id="0">
    <w:p w:rsidR="000B004C" w:rsidRDefault="000B004C" w:rsidP="00CE2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04C" w:rsidRDefault="000B004C" w:rsidP="00CE207D">
      <w:pPr>
        <w:spacing w:line="240" w:lineRule="auto"/>
      </w:pPr>
      <w:r>
        <w:separator/>
      </w:r>
    </w:p>
  </w:footnote>
  <w:footnote w:type="continuationSeparator" w:id="0">
    <w:p w:rsidR="000B004C" w:rsidRDefault="000B004C" w:rsidP="00CE2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091033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CE207D" w:rsidRPr="00CE207D" w:rsidRDefault="00975D5F">
        <w:pPr>
          <w:pStyle w:val="af0"/>
          <w:jc w:val="center"/>
          <w:rPr>
            <w:sz w:val="24"/>
            <w:szCs w:val="24"/>
          </w:rPr>
        </w:pPr>
        <w:r w:rsidRPr="00CE207D">
          <w:rPr>
            <w:sz w:val="24"/>
            <w:szCs w:val="24"/>
          </w:rPr>
          <w:fldChar w:fldCharType="begin"/>
        </w:r>
        <w:r w:rsidR="00CE207D" w:rsidRPr="00CE207D">
          <w:rPr>
            <w:sz w:val="24"/>
            <w:szCs w:val="24"/>
          </w:rPr>
          <w:instrText xml:space="preserve"> PAGE   \* MERGEFORMAT </w:instrText>
        </w:r>
        <w:r w:rsidRPr="00CE207D">
          <w:rPr>
            <w:sz w:val="24"/>
            <w:szCs w:val="24"/>
          </w:rPr>
          <w:fldChar w:fldCharType="separate"/>
        </w:r>
        <w:r w:rsidR="00820C2F">
          <w:rPr>
            <w:noProof/>
            <w:sz w:val="24"/>
            <w:szCs w:val="24"/>
          </w:rPr>
          <w:t>5</w:t>
        </w:r>
        <w:r w:rsidRPr="00CE207D">
          <w:rPr>
            <w:sz w:val="24"/>
            <w:szCs w:val="24"/>
          </w:rPr>
          <w:fldChar w:fldCharType="end"/>
        </w:r>
      </w:p>
    </w:sdtContent>
  </w:sdt>
  <w:p w:rsidR="00CE207D" w:rsidRDefault="00CE207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409"/>
    <w:multiLevelType w:val="hybridMultilevel"/>
    <w:tmpl w:val="83140B0A"/>
    <w:lvl w:ilvl="0" w:tplc="C1D0C2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981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C0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4C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E4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B6E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44A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22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41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5C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3CE234D"/>
    <w:multiLevelType w:val="hybridMultilevel"/>
    <w:tmpl w:val="D1A2A8E2"/>
    <w:lvl w:ilvl="0" w:tplc="5A88A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22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63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AE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6E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8A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64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45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F2A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22272"/>
    <w:multiLevelType w:val="hybridMultilevel"/>
    <w:tmpl w:val="2C148302"/>
    <w:lvl w:ilvl="0" w:tplc="72360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5E6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E0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4A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81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802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5C1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E8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6F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8495B"/>
    <w:multiLevelType w:val="hybridMultilevel"/>
    <w:tmpl w:val="FCF86F98"/>
    <w:lvl w:ilvl="0" w:tplc="8C04D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6B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3E9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C81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80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928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6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8C5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FEE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37352"/>
    <w:multiLevelType w:val="hybridMultilevel"/>
    <w:tmpl w:val="395A97C4"/>
    <w:lvl w:ilvl="0" w:tplc="A3268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C16B8"/>
    <w:multiLevelType w:val="hybridMultilevel"/>
    <w:tmpl w:val="6FA0A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15EA9"/>
    <w:multiLevelType w:val="hybridMultilevel"/>
    <w:tmpl w:val="9EE42C6E"/>
    <w:lvl w:ilvl="0" w:tplc="E93AE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08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A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A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4A0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9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46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0CD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8A3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07B44"/>
    <w:multiLevelType w:val="hybridMultilevel"/>
    <w:tmpl w:val="FE2C85EA"/>
    <w:lvl w:ilvl="0" w:tplc="2072332C">
      <w:start w:val="1"/>
      <w:numFmt w:val="decimal"/>
      <w:pStyle w:val="a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1C0854"/>
    <w:multiLevelType w:val="hybridMultilevel"/>
    <w:tmpl w:val="45A2A342"/>
    <w:lvl w:ilvl="0" w:tplc="9C001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E48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68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50C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89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2A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A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ED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00C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5A22"/>
    <w:multiLevelType w:val="hybridMultilevel"/>
    <w:tmpl w:val="3BF22784"/>
    <w:lvl w:ilvl="0" w:tplc="734A4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8F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5A9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0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25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A47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D4AD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9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68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A5B0A"/>
    <w:multiLevelType w:val="hybridMultilevel"/>
    <w:tmpl w:val="B87CFACC"/>
    <w:lvl w:ilvl="0" w:tplc="F6EECB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A0E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89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48D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20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566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A4B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6D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23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86BB8"/>
    <w:multiLevelType w:val="hybridMultilevel"/>
    <w:tmpl w:val="85185714"/>
    <w:lvl w:ilvl="0" w:tplc="0F9C4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1C31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EAD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45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442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36C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EE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CB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D3876"/>
    <w:multiLevelType w:val="hybridMultilevel"/>
    <w:tmpl w:val="672445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9633DD"/>
    <w:multiLevelType w:val="hybridMultilevel"/>
    <w:tmpl w:val="AADE7734"/>
    <w:lvl w:ilvl="0" w:tplc="7B109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8CE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22A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C6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8A0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CC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2E9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765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86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34590"/>
    <w:multiLevelType w:val="hybridMultilevel"/>
    <w:tmpl w:val="E7C03772"/>
    <w:lvl w:ilvl="0" w:tplc="57BE9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CA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CB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AE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25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3C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E5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C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A28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B2505"/>
    <w:multiLevelType w:val="hybridMultilevel"/>
    <w:tmpl w:val="BA46C92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54330122"/>
    <w:multiLevelType w:val="hybridMultilevel"/>
    <w:tmpl w:val="6F22057C"/>
    <w:lvl w:ilvl="0" w:tplc="F65A9CCA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041957"/>
    <w:multiLevelType w:val="hybridMultilevel"/>
    <w:tmpl w:val="A4328514"/>
    <w:lvl w:ilvl="0" w:tplc="04190001">
      <w:start w:val="1"/>
      <w:numFmt w:val="bullet"/>
      <w:lvlText w:val=""/>
      <w:lvlJc w:val="left"/>
      <w:pPr>
        <w:tabs>
          <w:tab w:val="num" w:pos="1511"/>
        </w:tabs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1"/>
        </w:tabs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1"/>
        </w:tabs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1"/>
        </w:tabs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1"/>
        </w:tabs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1"/>
        </w:tabs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1"/>
        </w:tabs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1"/>
        </w:tabs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1"/>
        </w:tabs>
        <w:ind w:left="7271" w:hanging="360"/>
      </w:pPr>
      <w:rPr>
        <w:rFonts w:ascii="Wingdings" w:hAnsi="Wingdings" w:hint="default"/>
      </w:rPr>
    </w:lvl>
  </w:abstractNum>
  <w:abstractNum w:abstractNumId="19" w15:restartNumberingAfterBreak="0">
    <w:nsid w:val="590612BA"/>
    <w:multiLevelType w:val="hybridMultilevel"/>
    <w:tmpl w:val="53AECC46"/>
    <w:lvl w:ilvl="0" w:tplc="4D04F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E69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E8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26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8E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6D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8C2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66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C5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92A9A"/>
    <w:multiLevelType w:val="hybridMultilevel"/>
    <w:tmpl w:val="FE0E0270"/>
    <w:lvl w:ilvl="0" w:tplc="FF8AE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D4C26"/>
    <w:multiLevelType w:val="hybridMultilevel"/>
    <w:tmpl w:val="433851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4CC3CA3"/>
    <w:multiLevelType w:val="hybridMultilevel"/>
    <w:tmpl w:val="F9E697DA"/>
    <w:lvl w:ilvl="0" w:tplc="FF8AE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97581"/>
    <w:multiLevelType w:val="hybridMultilevel"/>
    <w:tmpl w:val="392A7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490F79"/>
    <w:multiLevelType w:val="hybridMultilevel"/>
    <w:tmpl w:val="6D3E46B8"/>
    <w:lvl w:ilvl="0" w:tplc="6F963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659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C4B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103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44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9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D842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8B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2C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156A2"/>
    <w:multiLevelType w:val="hybridMultilevel"/>
    <w:tmpl w:val="B33C9950"/>
    <w:lvl w:ilvl="0" w:tplc="0DD40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8A1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C5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08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6EB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46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5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86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85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7C3839"/>
    <w:multiLevelType w:val="hybridMultilevel"/>
    <w:tmpl w:val="33D4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762D0"/>
    <w:multiLevelType w:val="hybridMultilevel"/>
    <w:tmpl w:val="2382AFE0"/>
    <w:lvl w:ilvl="0" w:tplc="A5D42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61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40C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27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2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4F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E9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80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EE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14A63"/>
    <w:multiLevelType w:val="hybridMultilevel"/>
    <w:tmpl w:val="1726849C"/>
    <w:lvl w:ilvl="0" w:tplc="F9E67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44C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69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609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6F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EE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CE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CB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66B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A46F4D"/>
    <w:multiLevelType w:val="hybridMultilevel"/>
    <w:tmpl w:val="64AC971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8"/>
  </w:num>
  <w:num w:numId="2">
    <w:abstractNumId w:val="17"/>
  </w:num>
  <w:num w:numId="3">
    <w:abstractNumId w:val="21"/>
  </w:num>
  <w:num w:numId="4">
    <w:abstractNumId w:val="29"/>
  </w:num>
  <w:num w:numId="5">
    <w:abstractNumId w:val="16"/>
  </w:num>
  <w:num w:numId="6">
    <w:abstractNumId w:val="26"/>
  </w:num>
  <w:num w:numId="7">
    <w:abstractNumId w:val="6"/>
  </w:num>
  <w:num w:numId="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8"/>
  </w:num>
  <w:num w:numId="11">
    <w:abstractNumId w:val="20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7"/>
  </w:num>
  <w:num w:numId="16">
    <w:abstractNumId w:val="28"/>
  </w:num>
  <w:num w:numId="17">
    <w:abstractNumId w:val="19"/>
  </w:num>
  <w:num w:numId="18">
    <w:abstractNumId w:val="24"/>
  </w:num>
  <w:num w:numId="19">
    <w:abstractNumId w:val="2"/>
  </w:num>
  <w:num w:numId="20">
    <w:abstractNumId w:val="25"/>
  </w:num>
  <w:num w:numId="21">
    <w:abstractNumId w:val="10"/>
  </w:num>
  <w:num w:numId="22">
    <w:abstractNumId w:val="11"/>
  </w:num>
  <w:num w:numId="23">
    <w:abstractNumId w:val="14"/>
  </w:num>
  <w:num w:numId="24">
    <w:abstractNumId w:val="0"/>
  </w:num>
  <w:num w:numId="25">
    <w:abstractNumId w:val="12"/>
  </w:num>
  <w:num w:numId="26">
    <w:abstractNumId w:val="3"/>
  </w:num>
  <w:num w:numId="27">
    <w:abstractNumId w:val="27"/>
  </w:num>
  <w:num w:numId="28">
    <w:abstractNumId w:val="15"/>
  </w:num>
  <w:num w:numId="29">
    <w:abstractNumId w:val="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900"/>
    <w:rsid w:val="00023610"/>
    <w:rsid w:val="00024ED5"/>
    <w:rsid w:val="000367AB"/>
    <w:rsid w:val="00050336"/>
    <w:rsid w:val="00076001"/>
    <w:rsid w:val="000B004C"/>
    <w:rsid w:val="000C13B2"/>
    <w:rsid w:val="000D05C2"/>
    <w:rsid w:val="00221F14"/>
    <w:rsid w:val="00270FE9"/>
    <w:rsid w:val="002B18D9"/>
    <w:rsid w:val="00307202"/>
    <w:rsid w:val="00321070"/>
    <w:rsid w:val="00373F65"/>
    <w:rsid w:val="003A76A8"/>
    <w:rsid w:val="003E1A23"/>
    <w:rsid w:val="004576E8"/>
    <w:rsid w:val="00485781"/>
    <w:rsid w:val="004B7F10"/>
    <w:rsid w:val="004F3BCD"/>
    <w:rsid w:val="004F5B8A"/>
    <w:rsid w:val="005173B3"/>
    <w:rsid w:val="00596951"/>
    <w:rsid w:val="005F77C5"/>
    <w:rsid w:val="0064210E"/>
    <w:rsid w:val="006D52C2"/>
    <w:rsid w:val="006D5E70"/>
    <w:rsid w:val="00743F4A"/>
    <w:rsid w:val="007D7EEE"/>
    <w:rsid w:val="00820C2F"/>
    <w:rsid w:val="00852D9C"/>
    <w:rsid w:val="008868AB"/>
    <w:rsid w:val="008A3353"/>
    <w:rsid w:val="008B0D98"/>
    <w:rsid w:val="008B7019"/>
    <w:rsid w:val="008F44D2"/>
    <w:rsid w:val="00927BF8"/>
    <w:rsid w:val="00975D5F"/>
    <w:rsid w:val="009A108E"/>
    <w:rsid w:val="009A4FED"/>
    <w:rsid w:val="009B0DDC"/>
    <w:rsid w:val="00A31275"/>
    <w:rsid w:val="00A85201"/>
    <w:rsid w:val="00B06474"/>
    <w:rsid w:val="00B545E1"/>
    <w:rsid w:val="00BE57EE"/>
    <w:rsid w:val="00BE7900"/>
    <w:rsid w:val="00C14BC6"/>
    <w:rsid w:val="00C30686"/>
    <w:rsid w:val="00C324A5"/>
    <w:rsid w:val="00C81660"/>
    <w:rsid w:val="00CD2E88"/>
    <w:rsid w:val="00CE207D"/>
    <w:rsid w:val="00D270B9"/>
    <w:rsid w:val="00D404FC"/>
    <w:rsid w:val="00D725E6"/>
    <w:rsid w:val="00D954EB"/>
    <w:rsid w:val="00DD6195"/>
    <w:rsid w:val="00E22EA7"/>
    <w:rsid w:val="00E46474"/>
    <w:rsid w:val="00E82CA3"/>
    <w:rsid w:val="00E8675F"/>
    <w:rsid w:val="00EC1D93"/>
    <w:rsid w:val="00ED341E"/>
    <w:rsid w:val="00F01E0E"/>
    <w:rsid w:val="00F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A986"/>
  <w15:docId w15:val="{E85A0AD8-19B8-4A12-B396-BF07C73E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E7900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E7900"/>
    <w:pPr>
      <w:keepNext/>
      <w:jc w:val="center"/>
      <w:outlineLvl w:val="0"/>
    </w:pPr>
    <w:rPr>
      <w:b/>
      <w:snapToGrid w:val="0"/>
      <w:kern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E7900"/>
    <w:rPr>
      <w:rFonts w:ascii="Times New Roman" w:eastAsia="Times New Roman" w:hAnsi="Times New Roman" w:cs="Times New Roman"/>
      <w:b/>
      <w:snapToGrid w:val="0"/>
      <w:kern w:val="28"/>
      <w:sz w:val="28"/>
      <w:szCs w:val="20"/>
    </w:rPr>
  </w:style>
  <w:style w:type="paragraph" w:styleId="a1">
    <w:name w:val="Body Text"/>
    <w:link w:val="a5"/>
    <w:rsid w:val="00BE7900"/>
    <w:pPr>
      <w:spacing w:line="360" w:lineRule="auto"/>
      <w:ind w:firstLine="720"/>
      <w:jc w:val="both"/>
    </w:pPr>
    <w:rPr>
      <w:rFonts w:ascii="Times New Roman" w:eastAsia="Times New Roman" w:hAnsi="Times New Roman"/>
      <w:sz w:val="28"/>
    </w:rPr>
  </w:style>
  <w:style w:type="character" w:customStyle="1" w:styleId="a5">
    <w:name w:val="Основной текст Знак"/>
    <w:link w:val="a1"/>
    <w:rsid w:val="00BE7900"/>
    <w:rPr>
      <w:rFonts w:ascii="Times New Roman" w:eastAsia="Times New Roman" w:hAnsi="Times New Roman"/>
      <w:sz w:val="28"/>
      <w:lang w:val="ru-RU" w:eastAsia="ru-RU" w:bidi="ar-SA"/>
    </w:rPr>
  </w:style>
  <w:style w:type="paragraph" w:customStyle="1" w:styleId="a6">
    <w:name w:val="Официальный"/>
    <w:basedOn w:val="a0"/>
    <w:rsid w:val="00A85201"/>
    <w:pPr>
      <w:ind w:firstLine="709"/>
    </w:pPr>
    <w:rPr>
      <w:szCs w:val="28"/>
    </w:rPr>
  </w:style>
  <w:style w:type="paragraph" w:styleId="a7">
    <w:name w:val="Plain Text"/>
    <w:basedOn w:val="a0"/>
    <w:link w:val="a8"/>
    <w:unhideWhenUsed/>
    <w:rsid w:val="00FA0223"/>
    <w:pPr>
      <w:overflowPunct w:val="0"/>
      <w:autoSpaceDE w:val="0"/>
      <w:autoSpaceDN w:val="0"/>
      <w:adjustRightInd w:val="0"/>
      <w:spacing w:line="240" w:lineRule="auto"/>
      <w:jc w:val="left"/>
    </w:pPr>
    <w:rPr>
      <w:rFonts w:ascii="Courier New" w:hAnsi="Courier New"/>
      <w:sz w:val="20"/>
    </w:rPr>
  </w:style>
  <w:style w:type="character" w:customStyle="1" w:styleId="a8">
    <w:name w:val="Текст Знак"/>
    <w:basedOn w:val="a2"/>
    <w:link w:val="a7"/>
    <w:rsid w:val="00FA0223"/>
    <w:rPr>
      <w:rFonts w:ascii="Courier New" w:eastAsia="Times New Roman" w:hAnsi="Courier New"/>
    </w:rPr>
  </w:style>
  <w:style w:type="paragraph" w:styleId="a9">
    <w:name w:val="List Paragraph"/>
    <w:basedOn w:val="a0"/>
    <w:uiPriority w:val="34"/>
    <w:qFormat/>
    <w:rsid w:val="00C30686"/>
    <w:pPr>
      <w:ind w:left="720"/>
      <w:contextualSpacing/>
    </w:pPr>
  </w:style>
  <w:style w:type="paragraph" w:styleId="aa">
    <w:name w:val="Document Map"/>
    <w:basedOn w:val="a0"/>
    <w:link w:val="ab"/>
    <w:uiPriority w:val="99"/>
    <w:semiHidden/>
    <w:unhideWhenUsed/>
    <w:rsid w:val="004F5B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2"/>
    <w:link w:val="aa"/>
    <w:uiPriority w:val="99"/>
    <w:semiHidden/>
    <w:rsid w:val="004F5B8A"/>
    <w:rPr>
      <w:rFonts w:ascii="Tahoma" w:eastAsia="Times New Roman" w:hAnsi="Tahoma" w:cs="Tahoma"/>
      <w:sz w:val="16"/>
      <w:szCs w:val="16"/>
    </w:rPr>
  </w:style>
  <w:style w:type="paragraph" w:styleId="ac">
    <w:name w:val="No Spacing"/>
    <w:aliases w:val="Текстовый"/>
    <w:link w:val="ad"/>
    <w:uiPriority w:val="1"/>
    <w:qFormat/>
    <w:rsid w:val="004F5B8A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d">
    <w:name w:val="Без интервала Знак"/>
    <w:aliases w:val="Текстовый Знак"/>
    <w:basedOn w:val="ae"/>
    <w:link w:val="ac"/>
    <w:uiPriority w:val="1"/>
    <w:rsid w:val="004F5B8A"/>
    <w:rPr>
      <w:rFonts w:ascii="Times New Roman" w:eastAsia="Times New Roman" w:hAnsi="Times New Roman"/>
      <w:sz w:val="28"/>
      <w:szCs w:val="28"/>
    </w:rPr>
  </w:style>
  <w:style w:type="paragraph" w:styleId="af">
    <w:name w:val="Body Text Indent"/>
    <w:basedOn w:val="a0"/>
    <w:link w:val="ae"/>
    <w:uiPriority w:val="99"/>
    <w:semiHidden/>
    <w:unhideWhenUsed/>
    <w:rsid w:val="004F5B8A"/>
    <w:pPr>
      <w:spacing w:after="120"/>
      <w:ind w:left="283"/>
    </w:pPr>
  </w:style>
  <w:style w:type="character" w:customStyle="1" w:styleId="ae">
    <w:name w:val="Основной текст с отступом Знак"/>
    <w:basedOn w:val="a2"/>
    <w:link w:val="af"/>
    <w:uiPriority w:val="99"/>
    <w:semiHidden/>
    <w:rsid w:val="004F5B8A"/>
    <w:rPr>
      <w:rFonts w:ascii="Times New Roman" w:eastAsia="Times New Roman" w:hAnsi="Times New Roman"/>
      <w:sz w:val="28"/>
    </w:rPr>
  </w:style>
  <w:style w:type="paragraph" w:customStyle="1" w:styleId="a">
    <w:name w:val="Списко"/>
    <w:basedOn w:val="a7"/>
    <w:rsid w:val="004F5B8A"/>
    <w:pPr>
      <w:numPr>
        <w:numId w:val="10"/>
      </w:numPr>
      <w:tabs>
        <w:tab w:val="left" w:pos="360"/>
      </w:tabs>
      <w:spacing w:line="360" w:lineRule="auto"/>
      <w:jc w:val="both"/>
      <w:textAlignment w:val="baseline"/>
    </w:pPr>
    <w:rPr>
      <w:rFonts w:ascii="Times New Roman CYR" w:hAnsi="Times New Roman CYR"/>
      <w:sz w:val="28"/>
    </w:rPr>
  </w:style>
  <w:style w:type="paragraph" w:customStyle="1" w:styleId="11">
    <w:name w:val="Списко1"/>
    <w:basedOn w:val="a"/>
    <w:link w:val="12"/>
    <w:rsid w:val="004F5B8A"/>
    <w:pPr>
      <w:tabs>
        <w:tab w:val="clear" w:pos="360"/>
        <w:tab w:val="left" w:pos="426"/>
      </w:tabs>
    </w:pPr>
  </w:style>
  <w:style w:type="character" w:customStyle="1" w:styleId="12">
    <w:name w:val="Списко1 Знак"/>
    <w:link w:val="11"/>
    <w:rsid w:val="004F5B8A"/>
    <w:rPr>
      <w:rFonts w:ascii="Times New Roman CYR" w:eastAsia="Times New Roman" w:hAnsi="Times New Roman CYR"/>
      <w:sz w:val="28"/>
    </w:rPr>
  </w:style>
  <w:style w:type="paragraph" w:styleId="af0">
    <w:name w:val="header"/>
    <w:basedOn w:val="a0"/>
    <w:link w:val="af1"/>
    <w:uiPriority w:val="99"/>
    <w:unhideWhenUsed/>
    <w:rsid w:val="00CE207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CE207D"/>
    <w:rPr>
      <w:rFonts w:ascii="Times New Roman" w:eastAsia="Times New Roman" w:hAnsi="Times New Roman"/>
      <w:sz w:val="28"/>
    </w:rPr>
  </w:style>
  <w:style w:type="paragraph" w:styleId="af2">
    <w:name w:val="footer"/>
    <w:basedOn w:val="a0"/>
    <w:link w:val="af3"/>
    <w:uiPriority w:val="99"/>
    <w:semiHidden/>
    <w:unhideWhenUsed/>
    <w:rsid w:val="00CE207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semiHidden/>
    <w:rsid w:val="00CE207D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7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17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84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03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07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4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1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8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3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239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9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450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11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9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8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54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36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9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9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6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24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46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5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1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10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4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25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3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3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8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04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09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1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2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3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68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3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7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1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3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2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EB651B206094296AE9EBE5AA48D6D" ma:contentTypeVersion="0" ma:contentTypeDescription="Create a new document." ma:contentTypeScope="" ma:versionID="e17a7fa50dd029c8a9bf0d04a7770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59CE36-4833-45EB-B8B7-BAC1A342EF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BF878-4340-4023-A57F-9FD12077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20E59-DAF3-464C-9DF0-ACF41A57F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Zev</dc:creator>
  <cp:lastModifiedBy>Пользователь Windows</cp:lastModifiedBy>
  <cp:revision>10</cp:revision>
  <cp:lastPrinted>2018-03-29T10:30:00Z</cp:lastPrinted>
  <dcterms:created xsi:type="dcterms:W3CDTF">2018-03-29T10:30:00Z</dcterms:created>
  <dcterms:modified xsi:type="dcterms:W3CDTF">2021-10-29T06:18:00Z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0x010100EE4EB651B206094296AE9EBE5AA48D6D</vt:lpwstr>
  </property>
</Properties>
</file>