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15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Blilik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08/01/23.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Argumentaire, Bilan de Compétences et Ataraxy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 et professeur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Communication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fait nos rendu 2 et 3 demandé pour la compétence communication avec nos explications personnelles de nos complémentarité , savoir-être et l'intérêt des outils de communication utilisés.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Finie 08/01</w:t>
            </w:r>
          </w:p>
        </w:tc>
      </w:tr>
    </w:tbl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Crypto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à nous exercer au chiffrage RSA à l’aide des exercices sur Ataraxy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cours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>
          <w:color w:val="ff0000"/>
        </w:rPr>
      </w:pPr>
      <w:bookmarkStart w:colFirst="0" w:colLast="0" w:name="_heading=h.eepqwe5vl2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245"/>
        <w:tblGridChange w:id="0">
          <w:tblGrid>
            <w:gridCol w:w="1080"/>
            <w:gridCol w:w="1560"/>
            <w:gridCol w:w="1245"/>
            <w:gridCol w:w="451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21/12/23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Cryptage RSA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18/01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09/01/23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oyjBjxcyX3ICrZChT0auOQ8jNg==">CgMxLjAyDmguZWVwcXdlNXZsMjRxOAByITFPS29qYTdzNHMxSzR4UVhHRmRxSHBoUU0yNllDUUFXaA==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