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Séance du 29/11/2023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La séance d’aujourd’hui devait se faire en auto formation sur le “VLSM” ce qui signifie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Variable Length Subnet Mask”. Nous devions donc faire des recherches sur ce sujet afin d’en comprendre l’utilité et le fonctionnement.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 VLSM est donc une technologie utilisée dans le domaine du réseau permettant d’attribuer des sous-réseaux aux différentes adresses IP en fonction de leurs besoins.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VLSM permet de subdiviser un réseau en sous-réseaux de tailles x, en attribuant des masques de sous-réseau de différentes longueurs en fonction des besoins spécifiques de chaque sous-réseau.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Il s’agit donc de quelque chose similaire au </w:t>
      </w:r>
      <w:r w:rsidDel="00000000" w:rsidR="00000000" w:rsidRPr="00000000">
        <w:rPr>
          <w:sz w:val="24"/>
          <w:szCs w:val="24"/>
          <w:rtl w:val="0"/>
        </w:rPr>
        <w:t xml:space="preserve">FLSM = “Fix length Subnet Mask” sauf que comme son nom l’indique ici la longueur du masque est fixe contrairement au VLSM comme dit plus haut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faut donc dans un premier temps lister les besoins en adresses IP pour chaque sous-réseau pour ensuite réorganiser les sous-réseaux par taille et choisir les masques de sous-réseau.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