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Communication et autonomie :</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Tout d’abord durant cette séance de communication parlant de ce qui allait être noté pour la compétence de “COM”</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Normalement c’est déjà fait mais pour le bilan des compétences il fallait expliquer en quoi on était bon avec un argumentaire, et de plus justifier le choix de notre groupe (composition etc.) donc la complémentarité (avec les compétences de chacun)</w:t>
      </w:r>
    </w:p>
    <w:p w:rsidR="00000000" w:rsidDel="00000000" w:rsidP="00000000" w:rsidRDefault="00000000" w:rsidRPr="00000000" w14:paraId="00000007">
      <w:pPr>
        <w:rPr>
          <w:sz w:val="30"/>
          <w:szCs w:val="30"/>
        </w:rPr>
      </w:pPr>
      <w:r w:rsidDel="00000000" w:rsidR="00000000" w:rsidRPr="00000000">
        <w:rPr>
          <w:sz w:val="30"/>
          <w:szCs w:val="30"/>
          <w:rtl w:val="0"/>
        </w:rPr>
        <w:t xml:space="preserve">D’après la professeur, ce bilan était souvent trop minimaliste.</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Plus tard nous devrons faire la présentation du cahiers des charge à l'oral devant notre client </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Il y aura 3 notes pour cette SAE </w:t>
      </w:r>
    </w:p>
    <w:p w:rsidR="00000000" w:rsidDel="00000000" w:rsidP="00000000" w:rsidRDefault="00000000" w:rsidRPr="00000000" w14:paraId="0000000D">
      <w:pPr>
        <w:rPr>
          <w:sz w:val="30"/>
          <w:szCs w:val="30"/>
        </w:rPr>
      </w:pPr>
      <w:r w:rsidDel="00000000" w:rsidR="00000000" w:rsidRPr="00000000">
        <w:rPr>
          <w:sz w:val="30"/>
          <w:szCs w:val="30"/>
          <w:rtl w:val="0"/>
        </w:rPr>
        <w:t xml:space="preserve">Une note pour si on arrive bien à expliquer le projet  </w:t>
      </w:r>
    </w:p>
    <w:p w:rsidR="00000000" w:rsidDel="00000000" w:rsidP="00000000" w:rsidRDefault="00000000" w:rsidRPr="00000000" w14:paraId="0000000E">
      <w:pPr>
        <w:rPr>
          <w:sz w:val="30"/>
          <w:szCs w:val="30"/>
        </w:rPr>
      </w:pPr>
      <w:r w:rsidDel="00000000" w:rsidR="00000000" w:rsidRPr="00000000">
        <w:rPr>
          <w:sz w:val="30"/>
          <w:szCs w:val="30"/>
          <w:rtl w:val="0"/>
        </w:rPr>
        <w:t xml:space="preserve">(Comment on parle/explique au client)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La 2ème note : la présentation de l'équipe(nom/choix des membre avec les plus de chacun et notre complémentarité) parler aussi du savoir faire et le savoir être de chacun </w:t>
      </w:r>
    </w:p>
    <w:p w:rsidR="00000000" w:rsidDel="00000000" w:rsidP="00000000" w:rsidRDefault="00000000" w:rsidRPr="00000000" w14:paraId="00000011">
      <w:pPr>
        <w:spacing w:after="240" w:before="240" w:lineRule="auto"/>
        <w:rPr>
          <w:sz w:val="30"/>
          <w:szCs w:val="30"/>
        </w:rPr>
      </w:pPr>
      <w:r w:rsidDel="00000000" w:rsidR="00000000" w:rsidRPr="00000000">
        <w:rPr>
          <w:sz w:val="30"/>
          <w:szCs w:val="30"/>
          <w:rtl w:val="0"/>
        </w:rPr>
        <w:t xml:space="preserve">Et enfin le 3ème :</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Présentation écrite de l'intérêt de communication de l’équipe(outil utiliser /outil possible )</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Ensuite pour ce qui est de l’autonomie avec Patrick et Loic nous avons continué le cahier des charges pendant que Nassim et Julien s’occupent de l’implémentation de notre gitlab. Il fallait que nous complétions les zones concernants exigences non fonctionnelles</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