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Communication : se présenter (développer)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2 séance prévu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Lors de cette séance de Communication, on a vue quelque points sur la notation qu’on aura dans cette compétence qui sera dans la SAE.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Argumentaire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Complémentarité (les compétences de chacun)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Souvent trop minimaliste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Présentation du cahiers des charge a l’oral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Passer devant un client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Noté : si on arrive bien à expliquer le projet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-&gt; Comment on parle/explique au client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2ème note : présentation de l'équipe(nom/choix des membre)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Présentation écrite du choix des membres de l’équipe et le nom de l’équipe pq ce nom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 plus de chacun et notre complémentarité.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savoir faire et le savoir être de chacun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3ème :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Présentation écrite de l'intérêt de communication de l’équipe(outil utiliser /outil possible 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dernière note collective : tout expliquer du début à la fin, du pourquoi du comment, j’ai fait ça puis à la fin on a ça.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Lors des oraux, tous les membres de l’équipe doivent parler.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 finalement il faut faire un brief.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Donc au total, on aura 3 note, dont 2 notes orales: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une présentation de notre cahier des charges à notre client;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Oral sur les membres de l’équipe ainsi que pourquoi ce nom d’équipe;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 une note écrite sur l’intérêt de communication de l’équipe.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Après la séance de communication, on a eu une séance d’autonomie.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Lors de cette séance d’autonomie, on a fini le cahier des charges avec Tharindu et Patrick.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 les 2 autres membres de l'équipe ont fait le début du gitlab.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le cahier des charges, lors de la séance du matin, on a commencé à compléter petit à petit le modèle fournit du cahier des charges.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