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5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05/12/2023 —8h30&gt;12h30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Répartition des tâches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allons nous séparer les tâches afin d’être plus efficace mais chaque membres sera tout de même consulté pour qu’on soit tous en accord sur le projet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Julien , Tharindu &gt; Création Logo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Loic , Tharindu &gt; Diagramme de séquence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Gantt + Diagramme Relationnel 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(Création Diagramme de Séquence)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l’aide du Cdc nous avons créé un diagramme de séquence qui plus tard nous permettra de bien programmer le site internet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Loic, Tharindu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(Maquettage)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du début de la conception de la maquette (en prenant compte de nos avis) afin de l’envoyer à notre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(Création)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créé un logo pour notre entreprise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Julien,Tharindu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(Gantt)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(En cours)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relationnel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s’est occupé de faire le diagramme relationnel en fonction de la BDD (avec le Cdc nous avions les informations nécessaire pour connaître le contenue qu’il y aura dans les tables de la BD)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(possible modif plus tard)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06/12/23</w:t>
      </w:r>
    </w:p>
    <w:p w:rsidR="00000000" w:rsidDel="00000000" w:rsidP="00000000" w:rsidRDefault="00000000" w:rsidRPr="00000000" w14:paraId="00000065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1Y53yotcdAhXh9I4k2Axx1TnLA==">CgMxLjA4AHIhMVJHODRYZU40UUpwZHh5VG9rd3Bncm9qOVd3cngydUhW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