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9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cours sql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 et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62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300"/>
        <w:tblGridChange w:id="0">
          <w:tblGrid>
            <w:gridCol w:w="1320"/>
            <w:gridCol w:w="930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Sql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apres des explication plus claire sur la base de données ,on doit fait les diagramme relationnel et respecter les différente forme de base de donné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Oral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pour l’oral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Diagramme entité association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EHOIrU9IuWA28hZKO6m56PHbsg==">CgMxLjA4AHIhMUJ3N3JKXzlDZHI3Z1lNMUZrWHB0LW12dGE1T2ZiUmx6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