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>
          <w:u w:val="single"/>
        </w:rPr>
      </w:pPr>
      <w:bookmarkStart w:colFirst="0" w:colLast="0" w:name="_zdv3vjugyv26" w:id="0"/>
      <w:bookmarkEnd w:id="0"/>
      <w:r w:rsidDel="00000000" w:rsidR="00000000" w:rsidRPr="00000000">
        <w:rPr>
          <w:u w:val="single"/>
          <w:rtl w:val="1"/>
        </w:rPr>
        <w:t xml:space="preserve">תרגיל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בית</w:t>
      </w:r>
      <w:r w:rsidDel="00000000" w:rsidR="00000000" w:rsidRPr="00000000">
        <w:rPr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**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שממנו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ומתנהל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bidi w:val="1"/>
        <w:rPr/>
      </w:pPr>
      <w:bookmarkStart w:colFirst="0" w:colLast="0" w:name="_k0ehw69hhdlx" w:id="1"/>
      <w:bookmarkEnd w:id="1"/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שכבתית</w:t>
      </w:r>
    </w:p>
    <w:p w:rsidR="00000000" w:rsidDel="00000000" w:rsidP="00000000" w:rsidRDefault="00000000" w:rsidRPr="00000000" w14:paraId="00000004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שכבתית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המצגת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הלוגיקה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sysLogic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לנתונים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מטפלת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DbLogic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1"/>
        </w:rPr>
        <w:t xml:space="preserve">שכבת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Layer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המאוחסנים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bidi w:val="1"/>
        <w:rPr/>
      </w:pPr>
      <w:bookmarkStart w:colFirst="0" w:colLast="0" w:name="_kbowtzdkyg1h" w:id="2"/>
      <w:bookmarkEnd w:id="2"/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`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1"/>
        </w:rPr>
        <w:t xml:space="preserve">`,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נמצא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וסיסמא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1"/>
        </w:rPr>
        <w:t xml:space="preserve">`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`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1"/>
        </w:rPr>
        <w:t xml:space="preserve">`,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8">
      <w:pPr>
        <w:pStyle w:val="Heading3"/>
        <w:bidi w:val="1"/>
        <w:rPr/>
      </w:pPr>
      <w:bookmarkStart w:colFirst="0" w:colLast="0" w:name="_3eqqm0jyon7c" w:id="3"/>
      <w:bookmarkEnd w:id="3"/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צפייה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בהזמנות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המזמין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מחיקת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bidi w:val="1"/>
        <w:rPr/>
      </w:pPr>
      <w:bookmarkStart w:colFirst="0" w:colLast="0" w:name="_mq5hd5deg9ut" w:id="4"/>
      <w:bookmarkEnd w:id="4"/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החבאת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תופסים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מקוצרת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bidi w:val="1"/>
        <w:rPr>
          <w:u w:val="single"/>
        </w:rPr>
      </w:pPr>
      <w:bookmarkStart w:colFirst="0" w:colLast="0" w:name="_vbavhspob4m1" w:id="5"/>
      <w:bookmarkEnd w:id="5"/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הנושא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הנבחר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0"/>
        </w:rPr>
        <w:t xml:space="preserve">iframe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bidi w:val="1"/>
        <w:rPr/>
      </w:pPr>
      <w:bookmarkStart w:colFirst="0" w:colLast="0" w:name="_j4mv0k336e54" w:id="6"/>
      <w:bookmarkEnd w:id="6"/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בעזרתו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bidi w:val="1"/>
        <w:rPr/>
      </w:pPr>
      <w:bookmarkStart w:colFirst="0" w:colLast="0" w:name="_hikebd2fxtik" w:id="7"/>
      <w:bookmarkEnd w:id="7"/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25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מאתרים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חיצוניים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חיצוניים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אפליקציות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SaaS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Spotify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bidi w:val="1"/>
        <w:rPr/>
      </w:pPr>
      <w:bookmarkStart w:colFirst="0" w:colLast="0" w:name="_4tjikzg6n2e9" w:id="8"/>
      <w:bookmarkEnd w:id="8"/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1"/>
        </w:rPr>
        <w:t xml:space="preserve">` :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`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-`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1"/>
        </w:rPr>
        <w:t xml:space="preserve">`: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frameborder</w:t>
      </w:r>
      <w:r w:rsidDel="00000000" w:rsidR="00000000" w:rsidRPr="00000000">
        <w:rPr>
          <w:rtl w:val="1"/>
        </w:rPr>
        <w:t xml:space="preserve">`: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allowfullscreen</w:t>
      </w:r>
      <w:r w:rsidDel="00000000" w:rsidR="00000000" w:rsidRPr="00000000">
        <w:rPr>
          <w:rtl w:val="1"/>
        </w:rPr>
        <w:t xml:space="preserve">`: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3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bidi w:val="1"/>
        <w:rPr/>
      </w:pPr>
      <w:bookmarkStart w:colFirst="0" w:colLast="0" w:name="_7idixs4kn62r" w:id="9"/>
      <w:bookmarkEnd w:id="9"/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</w:p>
    <w:p w:rsidR="00000000" w:rsidDel="00000000" w:rsidP="00000000" w:rsidRDefault="00000000" w:rsidRPr="00000000" w14:paraId="0000003A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line="36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Google Forms - </w:t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Instagram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0"/>
        </w:rPr>
        <w:t xml:space="preserve">LightWidget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האינסטגרם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אינסטגרם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הפאב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