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40"/>
      </w:pPr>
      <w:r>
        <w:rPr>
          <w:b/>
          <w:bCs/>
          <w:color w:val="1F3864"/>
          <w:sz w:val="40"/>
          <w:szCs w:val="40"/>
        </w:rPr>
        <w:t xml:space="preserve">Web Accessibility Scan Report</w:t>
      </w:r>
    </w:p>
    <w:p>
      <w:pPr>
        <w:spacing w:after="240"/>
      </w:pPr>
      <w:r>
        <w:rPr>
          <w:color w:val="595959"/>
          <w:sz w:val="24"/>
          <w:szCs w:val="24"/>
        </w:rPr>
        <w:t xml:space="preserve">catalog.sonoma.edu  ·  Sonoma State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Website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catalog.sonoma.edu</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URL</w:t>
            </w:r>
          </w:p>
        </w:tc>
        <w:tc>
          <w:tcPr>
            <w:tcW w:type="dxa" w:w="6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https://catalog.sonoma.edu</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Organization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Sonoma State University (CSU System)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Pages scanned</w:t>
            </w:r>
          </w:p>
        </w:tc>
        <w:tc>
          <w:tcPr>
            <w:tcW w:type="dxa" w:w="6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2,458 active (2,466 total)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Scans on record</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7 (figures reflect the most recent)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Data source</w:t>
            </w:r>
          </w:p>
        </w:tc>
        <w:tc>
          <w:tcPr>
            <w:tcW w:type="dxa" w:w="6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Pope Tech accessibility platform (WAVE engine)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Selection basis</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Highest total error count of any Sonoma State site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Report generated</w:t>
            </w:r>
          </w:p>
        </w:tc>
        <w:tc>
          <w:tcPr>
            <w:tcW w:type="dxa" w:w="6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June 12, 2026</w:t>
            </w:r>
          </w:p>
        </w:tc>
      </w:tr>
    </w:tbl>
    <w:p>
      <w:pPr>
        <w:spacing w:after="80"/>
      </w:pPr>
    </w:p>
    <w:p>
      <w:pPr>
        <w:pStyle w:val="Heading1"/>
      </w:pPr>
      <w:r>
        <w:t xml:space="preserve">Executive summary</w:t>
      </w:r>
    </w:p>
    <w:p>
      <w:pPr>
        <w:spacing w:after="160" w:line="276"/>
      </w:pPr>
      <w:r>
        <w:rPr>
          <w:sz w:val="22"/>
          <w:szCs w:val="22"/>
        </w:rPr>
        <w:t xml:space="preserve">catalog.sonoma.edu, Sonoma State University's online course catalog, carries the highest total volume of accessibility errors of any website in the university's Pope Tech portfolio: 12,433 confirmed errors across 2,458 scanned pages, an average of 5.06 errors per page. The scale is driven by the site's size — the catalog spans nearly 2,500 templated pages — so defects in shared components repeat across the entire site.</w:t>
      </w:r>
    </w:p>
    <w:p>
      <w:pPr>
        <w:spacing w:after="160" w:line="276"/>
      </w:pPr>
      <w:r>
        <w:rPr>
          <w:sz w:val="22"/>
          <w:szCs w:val="22"/>
        </w:rPr>
        <w:t xml:space="preserve">The encouraging implication is that remediation is highly concentrated. Just three issue types account for roughly 97% of all errors, and each is systemic: it recurs on essentially every page, which points to a small number of shared templates or theme styles rather than thousands of independent problems. Fixing those three root causes would remove the large majority of errors site-wide.</w:t>
      </w:r>
    </w:p>
    <w:p>
      <w:pPr>
        <w:spacing w:after="160" w:line="276"/>
      </w:pPr>
      <w:r>
        <w:rPr>
          <w:sz w:val="22"/>
          <w:szCs w:val="22"/>
        </w:rPr>
        <w:t xml:space="preserve">The trend is moving the wrong way. Since the previous scan, errors rose by 307 and alerts by 1,543, so remediation should be paired with a check in the publishing workflow to stop new issues from being introduced.</w:t>
      </w:r>
    </w:p>
    <w:p>
      <w:pPr>
        <w:pStyle w:val="Heading1"/>
      </w:pPr>
      <w:r>
        <w:t xml:space="preserve">WAVE results by category</w:t>
      </w:r>
    </w:p>
    <w:p>
      <w:pPr>
        <w:spacing w:after="160" w:line="276"/>
      </w:pPr>
      <w:r>
        <w:rPr>
          <w:sz w:val="22"/>
          <w:szCs w:val="22"/>
        </w:rPr>
        <w:t xml:space="preserve">The WAVE engine groups findings into six categories. Errors and contrast failures are confirmed problems; alerts are likely problems that need human judgment; features, structural elements, and ARIA are descriptive counts of what is on the page, not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300"/>
        <w:gridCol w:w="1500"/>
        <w:gridCol w:w="2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Category</w:t>
            </w:r>
          </w:p>
        </w:tc>
        <w:tc>
          <w:tcPr>
            <w:tcW w:type="dxa" w:w="1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Total</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Per page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Δ vs prior</w:t>
            </w:r>
          </w:p>
        </w:tc>
        <w:tc>
          <w:tcPr>
            <w:tcW w:type="dxa" w:w="27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Type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Errors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12,433</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5.06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+307</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Confirmed failures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Contrast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2,260</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Failures (within Errors)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Alerts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80,789</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32.87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+1,543</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Needs human review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Features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43,762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Informational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Structural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97,593</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Informational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ARIA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374,517</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Informational</w:t>
            </w:r>
          </w:p>
        </w:tc>
      </w:tr>
    </w:tbl>
    <w:p>
      <w:pPr>
        <w:spacing w:after="100"/>
      </w:pPr>
      <w:r>
        <w:rPr>
          <w:i/>
          <w:iCs/>
          <w:color w:val="595959"/>
          <w:sz w:val="18"/>
          <w:szCs w:val="18"/>
        </w:rPr>
        <w:t xml:space="preserve">Per-page and change figures are reported by the scanner for Errors and Alerts only. Contrast failures are counted within the Errors total, not in addition to it.</w:t>
      </w:r>
    </w:p>
    <w:p>
      <w:pPr>
        <w:pStyle w:val="Heading1"/>
      </w:pPr>
      <w:r>
        <w:t xml:space="preserve">Error breakdown</w:t>
      </w:r>
    </w:p>
    <w:p>
      <w:pPr>
        <w:spacing w:after="160" w:line="276"/>
      </w:pPr>
      <w:r>
        <w:rPr>
          <w:sz w:val="22"/>
          <w:szCs w:val="22"/>
        </w:rPr>
        <w:t xml:space="preserve">Empty buttons alone make up 59% of all errors and appear on 2,454 of 2,458 pages — a single control in a shared template with no accessible name, repeated site-wide. Missing form labels (19%) and very low contrast text (18%) follow the same pattern. The remaining error types are a small, localized long tail confined to a handful of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300"/>
        <w:gridCol w:w="22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Error type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Count</w:t>
            </w:r>
          </w:p>
        </w:tc>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Pages</w:t>
            </w:r>
          </w:p>
        </w:tc>
        <w:tc>
          <w:tcPr>
            <w:tcW w:type="dxa" w:w="13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Share</w:t>
            </w:r>
          </w:p>
        </w:tc>
        <w:tc>
          <w:tcPr>
            <w:tcW w:type="dxa" w:w="22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Scope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Empty button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7,362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2,454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59.2%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Site-wide (template)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Missing form label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2,410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2,410</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19.4%</w:t>
            </w:r>
          </w:p>
        </w:tc>
        <w:tc>
          <w:tcPr>
            <w:tcW w:type="dxa" w:w="22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Site-wide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Very low contrast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2,260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2,185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18.2%</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Site-wide (theme)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Empty link</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200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1.6%</w:t>
            </w:r>
          </w:p>
        </w:tc>
        <w:tc>
          <w:tcPr>
            <w:tcW w:type="dxa" w:w="22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Localized — 2 pages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Link to untagged PDF</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162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1.3%</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Localized — 12 pages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Empty table header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18</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9</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0.1%</w:t>
            </w:r>
          </w:p>
        </w:tc>
        <w:tc>
          <w:tcPr>
            <w:tcW w:type="dxa" w:w="22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Localized — 9 pages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Link to PDF with errors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0.1%</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Localized — 7 pages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Empty heading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7</w:t>
            </w:r>
          </w:p>
        </w:tc>
        <w:tc>
          <w:tcPr>
            <w:tcW w:type="dxa" w:w="13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0.1%</w:t>
            </w:r>
          </w:p>
        </w:tc>
        <w:tc>
          <w:tcPr>
            <w:tcW w:type="dxa" w:w="22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Localized — 7 pages</w:t>
            </w:r>
          </w:p>
        </w:tc>
      </w:tr>
    </w:tbl>
    <w:p>
      <w:pPr>
        <w:spacing w:after="100"/>
      </w:pPr>
      <w:r>
        <w:rPr>
          <w:i/>
          <w:iCs/>
          <w:color w:val="595959"/>
          <w:sz w:val="18"/>
          <w:szCs w:val="18"/>
        </w:rPr>
        <w:t xml:space="preserve">Share = percentage of the 12,433 total errors. Empty button + Missing form label + Very low contrast ≈ 96.8% of all errors.</w:t>
      </w:r>
    </w:p>
    <w:p>
      <w:pPr>
        <w:pStyle w:val="Heading1"/>
      </w:pPr>
      <w:r>
        <w:t xml:space="preserve">Alerts — require human review</w:t>
      </w:r>
    </w:p>
    <w:p>
      <w:pPr>
        <w:spacing w:after="160" w:line="276"/>
      </w:pPr>
      <w:r>
        <w:rPr>
          <w:sz w:val="22"/>
          <w:szCs w:val="22"/>
        </w:rPr>
        <w:t xml:space="preserve">Alerts are potential problems WAVE cannot confirm automatically; each needs a person to judge whether it is a real barrier. catalog.sonoma.edu has 80,789 alerts (32.87 per page). The most frequent are listed below; redundant title text and layout tables together account for over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left"/>
            </w:pPr>
            <w:r>
              <w:rPr>
                <w:b/>
                <w:bCs/>
                <w:color w:val="1F3864"/>
                <w:sz w:val="20"/>
                <w:szCs w:val="20"/>
              </w:rPr>
              <w:t xml:space="preserve">Alert type</w:t>
            </w:r>
          </w:p>
        </w:tc>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Count</w:t>
            </w:r>
          </w:p>
        </w:tc>
        <w:tc>
          <w:tcPr>
            <w:tcW w:type="dxa" w:w="25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right"/>
            </w:pPr>
            <w:r>
              <w:rPr>
                <w:b/>
                <w:bCs/>
                <w:color w:val="1F3864"/>
                <w:sz w:val="20"/>
                <w:szCs w:val="20"/>
              </w:rPr>
              <w:t xml:space="preserve">Pages affected</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Redundant title text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22,739</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2,450</w:t>
            </w:r>
          </w:p>
        </w:tc>
      </w:tr>
      <w:tr>
        <w:tc>
          <w:tcPr>
            <w:tcW w:type="dxa" w:w="43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Layout table</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21,209</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2,458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Very small text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13,086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2,181</w:t>
            </w:r>
          </w:p>
        </w:tc>
      </w:tr>
      <w:tr>
        <w:tc>
          <w:tcPr>
            <w:tcW w:type="dxa" w:w="43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Noscript element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7,366</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2,458</w:t>
            </w:r>
          </w:p>
        </w:tc>
      </w:tr>
      <w:tr>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val="false"/>
                <w:bCs w:val="false"/>
                <w:sz w:val="20"/>
                <w:szCs w:val="20"/>
              </w:rPr>
              <w:t xml:space="preserve">Redundant link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7,316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right"/>
            </w:pPr>
            <w:r>
              <w:rPr>
                <w:b w:val="false"/>
                <w:bCs w:val="false"/>
                <w:sz w:val="20"/>
                <w:szCs w:val="20"/>
              </w:rPr>
              <w:t xml:space="preserve">2,454</w:t>
            </w:r>
          </w:p>
        </w:tc>
      </w:tr>
      <w:tr>
        <w:tc>
          <w:tcPr>
            <w:tcW w:type="dxa" w:w="43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left"/>
            </w:pPr>
            <w:r>
              <w:rPr>
                <w:b w:val="false"/>
                <w:bCs w:val="false"/>
                <w:sz w:val="20"/>
                <w:szCs w:val="20"/>
              </w:rPr>
              <w:t xml:space="preserve">HTML5 video or audio</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2,454</w:t>
            </w:r>
          </w:p>
        </w:tc>
        <w:tc>
          <w:tcPr>
            <w:tcW w:type="dxa" w:w="25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pPr>
              <w:jc w:val="right"/>
            </w:pPr>
            <w:r>
              <w:rPr>
                <w:b w:val="false"/>
                <w:bCs w:val="false"/>
                <w:sz w:val="20"/>
                <w:szCs w:val="20"/>
              </w:rPr>
              <w:t xml:space="preserve">2,454</w:t>
            </w:r>
          </w:p>
        </w:tc>
      </w:tr>
    </w:tbl>
    <w:p>
      <w:pPr>
        <w:pStyle w:val="Heading1"/>
      </w:pPr>
      <w:r>
        <w:t xml:space="preserve">Informational categories</w:t>
      </w:r>
    </w:p>
    <w:p>
      <w:pPr>
        <w:spacing w:after="160" w:line="276"/>
      </w:pPr>
      <w:r>
        <w:rPr>
          <w:sz w:val="22"/>
          <w:szCs w:val="22"/>
        </w:rPr>
        <w:t xml:space="preserve">WAVE also reports large counts of ARIA attributes (374,517), structural elements (97,593), and accessibility features (43,762). These are not defects — they describe the markup. Features such as form labels (14,801) and linked images with alternative text (10,383) are positive signals. These counts are included for context and do not require remediation on their own.</w:t>
      </w:r>
    </w:p>
    <w:p>
      <w:pPr>
        <w:pStyle w:val="Heading1"/>
      </w:pPr>
      <w:r>
        <w:t xml:space="preserve">Recommended remediation priorities</w:t>
      </w:r>
    </w:p>
    <w:p>
      <w:pPr>
        <w:spacing w:after="160" w:line="276"/>
      </w:pPr>
      <w:r>
        <w:rPr>
          <w:sz w:val="22"/>
          <w:szCs w:val="22"/>
        </w:rPr>
        <w:t xml:space="preserve">Addressing the three systemic root causes first delivers the largest accessibility gain for the least effort, because each fix propagates across the whole site through its shared template.</w:t>
      </w:r>
    </w:p>
    <w:p>
      <w:pPr>
        <w:pStyle w:val="ListParagraph"/>
        <w:numPr>
          <w:ilvl w:val="0"/>
          <w:numId w:val="2"/>
        </w:numPr>
        <w:spacing w:after="80"/>
      </w:pPr>
      <w:r>
        <w:rPr>
          <w:sz w:val="22"/>
          <w:szCs w:val="22"/>
        </w:rPr>
        <w:t xml:space="preserve">Give the empty button an accessible name (visible text or aria-label) in the shared template or component. This single fix targets ~7,362 errors (59%) across nearly every page.</w:t>
      </w:r>
    </w:p>
    <w:p>
      <w:pPr>
        <w:pStyle w:val="ListParagraph"/>
        <w:numPr>
          <w:ilvl w:val="0"/>
          <w:numId w:val="2"/>
        </w:numPr>
        <w:spacing w:after="80"/>
      </w:pPr>
      <w:r>
        <w:rPr>
          <w:sz w:val="22"/>
          <w:szCs w:val="22"/>
        </w:rPr>
        <w:t xml:space="preserve">Associate a label with the site-wide form control — most likely the catalog search field — to clear ~2,410 missing-form-label errors (19%).</w:t>
      </w:r>
    </w:p>
    <w:p>
      <w:pPr>
        <w:pStyle w:val="ListParagraph"/>
        <w:numPr>
          <w:ilvl w:val="0"/>
          <w:numId w:val="2"/>
        </w:numPr>
        <w:spacing w:after="80"/>
      </w:pPr>
      <w:r>
        <w:rPr>
          <w:sz w:val="22"/>
          <w:szCs w:val="22"/>
        </w:rPr>
        <w:t xml:space="preserve">Raise text contrast in the theme to meet WCAG 2.x AA (4.5:1 for normal text) to resolve ~2,260 very-low-contrast errors (18%).</w:t>
      </w:r>
    </w:p>
    <w:p>
      <w:pPr>
        <w:pStyle w:val="ListParagraph"/>
        <w:numPr>
          <w:ilvl w:val="0"/>
          <w:numId w:val="2"/>
        </w:numPr>
        <w:spacing w:after="80"/>
      </w:pPr>
      <w:r>
        <w:rPr>
          <w:sz w:val="22"/>
          <w:szCs w:val="22"/>
        </w:rPr>
        <w:t xml:space="preserve">Clean up the localized long tail: empty links (200 on 2 pages), links to untagged PDFs (162 on 12 pages), and the small remainder of empty table headers, empty headings, and PDF-link errors.</w:t>
      </w:r>
    </w:p>
    <w:p>
      <w:pPr>
        <w:pStyle w:val="ListParagraph"/>
        <w:numPr>
          <w:ilvl w:val="0"/>
          <w:numId w:val="2"/>
        </w:numPr>
        <w:spacing w:after="80"/>
      </w:pPr>
      <w:r>
        <w:rPr>
          <w:sz w:val="22"/>
          <w:szCs w:val="22"/>
        </w:rPr>
        <w:t xml:space="preserve">Prevent regression: errors rose +307 and alerts +1,543 since the last scan. Add an automated accessibility check to the catalog's publishing workflow so new pages are caught before release.</w:t>
      </w:r>
    </w:p>
    <w:p>
      <w:pPr>
        <w:pStyle w:val="ListParagraph"/>
        <w:numPr>
          <w:ilvl w:val="0"/>
          <w:numId w:val="2"/>
        </w:numPr>
        <w:spacing w:after="80"/>
      </w:pPr>
      <w:r>
        <w:rPr>
          <w:sz w:val="22"/>
          <w:szCs w:val="22"/>
        </w:rPr>
        <w:t xml:space="preserve">Triage the highest-frequency alerts (redundant title text, layout tables, very small text) with a human reviewer to confirm which are genuine barriers.</w:t>
      </w:r>
    </w:p>
    <w:p>
      <w:pPr>
        <w:pStyle w:val="Heading1"/>
      </w:pPr>
      <w:r>
        <w:t xml:space="preserve">Methodology and notes</w:t>
      </w:r>
    </w:p>
    <w:p>
      <w:pPr>
        <w:pStyle w:val="ListParagraph"/>
        <w:numPr>
          <w:ilvl w:val="0"/>
          <w:numId w:val="3"/>
        </w:numPr>
        <w:spacing w:after="80"/>
      </w:pPr>
      <w:r>
        <w:rPr>
          <w:sz w:val="22"/>
          <w:szCs w:val="22"/>
        </w:rPr>
        <w:t xml:space="preserve">Source: Pope Tech accessibility platform (WAVE engine), latest scan-container aggregates for the website, retrieved read-only via the project's ptq interface on June 12, 2026.</w:t>
      </w:r>
    </w:p>
    <w:p>
      <w:pPr>
        <w:pStyle w:val="ListParagraph"/>
        <w:numPr>
          <w:ilvl w:val="0"/>
          <w:numId w:val="3"/>
        </w:numPr>
        <w:spacing w:after="80"/>
      </w:pPr>
      <w:r>
        <w:rPr>
          <w:sz w:val="22"/>
          <w:szCs w:val="22"/>
        </w:rPr>
        <w:t xml:space="preserve">Scope: 2,458 active pages on catalog.sonoma.edu; all figures reflect the most recent of 7 scans on record.</w:t>
      </w:r>
    </w:p>
    <w:p>
      <w:pPr>
        <w:pStyle w:val="ListParagraph"/>
        <w:numPr>
          <w:ilvl w:val="0"/>
          <w:numId w:val="3"/>
        </w:numPr>
        <w:spacing w:after="80"/>
      </w:pPr>
      <w:r>
        <w:rPr>
          <w:sz w:val="22"/>
          <w:szCs w:val="22"/>
        </w:rPr>
        <w:t xml:space="preserve">"Worst site" basis: selected as the Sonoma State University site with the highest total error count (12,433). By error density, the worst site is www.ksun.studio at 17.1 errors per page.</w:t>
      </w:r>
    </w:p>
    <w:p>
      <w:pPr>
        <w:pStyle w:val="ListParagraph"/>
        <w:numPr>
          <w:ilvl w:val="0"/>
          <w:numId w:val="3"/>
        </w:numPr>
        <w:spacing w:after="80"/>
      </w:pPr>
      <w:r>
        <w:rPr>
          <w:sz w:val="22"/>
          <w:szCs w:val="22"/>
        </w:rPr>
        <w:t xml:space="preserve">Category meaning: Errors and contrast are confirmed failures; alerts are likely issues needing human judgment; features, structural, and ARIA are descriptive element counts, not defects.</w:t>
      </w:r>
    </w:p>
    <w:p>
      <w:pPr>
        <w:pStyle w:val="ListParagraph"/>
        <w:numPr>
          <w:ilvl w:val="0"/>
          <w:numId w:val="3"/>
        </w:numPr>
        <w:spacing w:after="80"/>
      </w:pPr>
      <w:r>
        <w:rPr>
          <w:sz w:val="22"/>
          <w:szCs w:val="22"/>
        </w:rPr>
        <w:t xml:space="preserve">Counting: contrast failures are a subset of the error total, not additive. Per-page averages are computed by the scanner over active pages.</w:t>
      </w:r>
    </w:p>
    <w:p>
      <w:pPr>
        <w:pStyle w:val="ListParagraph"/>
        <w:numPr>
          <w:ilvl w:val="0"/>
          <w:numId w:val="3"/>
        </w:numPr>
        <w:spacing w:after="80"/>
      </w:pPr>
      <w:r>
        <w:rPr>
          <w:sz w:val="22"/>
          <w:szCs w:val="22"/>
        </w:rPr>
        <w:t xml:space="preserve">Limitation: automated testing detects only a portion of WCAG success criteria. Manual testing with assistive technology is still required for a complete conformance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Source: Pope Tech (WAVE)   ·   Generated June 12,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Web Accessibility Scan Report — catalog.sonoma.edu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4"/>
      </w:pBd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2026-06-13T04:25:08.132Z</dcterms:created>
  <dcterms:modified xsi:type="dcterms:W3CDTF">2026-06-13T04:25:08.132Z</dcterms:modified>
</cp:coreProperties>
</file>

<file path=docProps/custom.xml><?xml version="1.0" encoding="utf-8"?>
<Properties xmlns="http://schemas.openxmlformats.org/officeDocument/2006/custom-properties" xmlns:vt="http://schemas.openxmlformats.org/officeDocument/2006/docPropsVTypes"/>
</file>