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spread across 4–5 meals including a pre-sleep dose (pre-sleep protein improves overnight muscle protein synthesis). The g/kg range is the real prescription; the working figure of roughly 130–175g/day assumes a body weight that has not actually been recorded yet, so bring a single weigh-in to any session and this gets set exactly rather than estimated. Collagen: Shaw et al. (2017) dosed 15g vitamin-C-enriched gelatin one hour before loading, so the protocol here is 15g collagen peptides + ~50mg vitamin C taken 45–60 minutes before each of the three training sessions. Be clear-eyed about what this is for: it is a chronic, structural connective-tissue support protocol taken consistently across 12+ weeks — not a pre-workout that does anything for you on the day. Current evidence (a January 2026 umbrella review of 16 meta-analyses and 113 RCTs, plus a separate meta-analysis of 13 RCTs) finds a low-certainty benefit to tendon morphology, no measurable effect on tendon mechanical properties, and no added performance benefit on top of the training itself. Priority order, in plain terms: hit the protein target first, creatine second if you choose to use it, collagen third — it is the most speculative of the three and should never displace either. The loading in this program is the actual tendon intervention; collagen supports it and does not substitute for it. Continue alongside Jason Bethea's care.</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CORRECTIVE — GLUTE MEDIUS &amp;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COMPOUND — SINGLE-LEG HIP THRUST &amp; GOBLET SQUAT</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 If the day calls for a variation, these stay inside the QL rules — squat options: goblet squat (the version we track), box squat to a fixed height, or a heels-elevated goblet squat if ankle range limits depth; hip-thrust options: single-leg hip thrust (tracked), bilateral hip thrust, or a foot-elevated glute bridge. Every option keeps the rib cage stacked over the pelvis with no lateral shift, and none of them add loaded side-bending or single-arm overhead work — the two positions held back this phase.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ACCESSORY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SECONDARY COMPOUND — SUPPORTED LEG PRESS &amp; BENCH PRESS</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The day's second compound pattern, rotating off the squat and hip work above. See the Load &amp; Progression note for weekly RPE targets. No axial spinal loading in this block — the leg press seat and back stay fully supported, which is the whole reason this variation is here rather than a barbell squat. Options that keep that same fully-supported, non-axial requirement: a Total Gym leg press/squat slide, a machine hack-squat variation where the back is supported, or a supported single-leg press one side at a time. Press options: flat dumbbell bench press (tracked), barbell bench press, or a floor press if the shoulder prefers the shorter range. Every option keeps the trunk supported and the spine out of the load path.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METABOLIC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row or bike.</w:t>
      </w:r>
    </w:p>
    <w:p>
      <w:pPr>
        <w:spacing w:after="60" w:before="120"/>
      </w:pPr>
      <w:r>
        <w:rPr>
          <w:rFonts w:ascii="Arial" w:cs="Arial" w:eastAsia="Arial" w:hAnsi="Arial"/>
          <w:b/>
          <w:bCs/>
          <w:color w:val="E53935"/>
          <w:sz w:val="17"/>
          <w:szCs w:val="17"/>
        </w:rPr>
        <w:t xml:space="preserve">A — CORRECTIVE — ACTIVATION &amp; RIGHT-SIDE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COMPOUND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 Same-pattern options if the day calls for one, all right-led and all inside the QL rules — single-leg hinge: single-leg Romanian deadlift (the version we track), staggered-stance RDL with the back toe down, or a rack-supported single-leg RDL with a light hand touch for balance; row: single-arm dumbbell row (tracked), chest-supported row, or a single-arm landmine row; split-stance squat: rear-foot-elevated split squat (tracked), reverse lunge, or a box step-up. None of these add loaded lateral flexion or a suitcase carry on the symptomatic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ACCESSORY &amp; INTEGRATION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SECONDARY COMPOUND — VERTICAL PULL &amp; OVERHEAD PRESS</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The day's second compound pattern — vertical pulling and pressing, rotating off the unilateral lower work above. Slow lat/posterior chain on testing makes the right side the priority on the pull. Vertical pull options: weighted pull-up (tracked), the assisted pull-up machine, a Kieser or lat pulldown, or a band-assisted pull-up. Press options: standing barbell overhead press (tracked), seated dumbbell overhead press if standing lets the low back arch, or a landmine press. Note the phase rule that governs every option here — no heavy single-arm overhead work until the 4-week reassessment clears it, so any press alternate stays bilateral or light.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Kieser or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METABOLIC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work and the closing bilateral carry already provide meaningful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bike.</w:t>
      </w:r>
    </w:p>
    <w:p>
      <w:pPr>
        <w:spacing w:after="60" w:before="120"/>
      </w:pPr>
      <w:r>
        <w:rPr>
          <w:rFonts w:ascii="Arial" w:cs="Arial" w:eastAsia="Arial" w:hAnsi="Arial"/>
          <w:b/>
          <w:bCs/>
          <w:color w:val="E53935"/>
          <w:sz w:val="17"/>
          <w:szCs w:val="17"/>
        </w:rPr>
        <w:t xml:space="preserve">A — CORRECTIVE — ACTIVATION &amp; FIRST DYNAMIC-ADJACENT TRUNK WORK</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COMPOUND — TRAP BAR DEADLIFT</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and the number tracked into the 4-week retest — neutral spine, symmetric setup both feet. Hinge options if the day calls for one, all keeping the load line symmetrical and the spine neutral: elevated-handle or block-height trap bar pulls (shorter range on a stiff day), a rack pull from just below the knee, or a supported hip-hinge machine variation. Conventional and sumo barbell deadlifts are deliberately NOT offered this phase — the trap bar's centred load line is the reason this variation was chosen over a barbell for a symptomatic QL, and swapping it out would defeat that. Step-up options: box step-up (tracked), split squat, or reverse lunge. Row options: bilateral standing row (tracked), chest-supported row, or a seated Kieser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Row (Kieser,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ACCESSORY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bl>
    <w:p>
      <w:pPr>
        <w:spacing w:after="100"/>
      </w:pPr>
    </w:p>
    <w:p>
      <w:pPr>
        <w:spacing w:after="60" w:before="120"/>
      </w:pPr>
      <w:r>
        <w:rPr>
          <w:rFonts w:ascii="Arial" w:cs="Arial" w:eastAsia="Arial" w:hAnsi="Arial"/>
          <w:b/>
          <w:bCs/>
          <w:color w:val="C9A227"/>
          <w:sz w:val="17"/>
          <w:szCs w:val="17"/>
        </w:rPr>
        <w:t xml:space="preserve">D — SECONDARY COMPOUND — PRESS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day's second compound pattern — pressing, rotating off the trap bar and jump work above, and rounding out the week's upper-body pushing volume. The trap bar prescription for this session lives in Block B above and is not repeated here. Press options: close-grip dumbbell floor press (the version we track — shortest, most shoulder-friendly range), flat dumbbell bench press, or a weighted dip where a dip station is available. Full but pain-free range on whichever one runs.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Close-Grip DB Floor Press (or Weighted Dip)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60" w:before="120"/>
      </w:pPr>
      <w:r>
        <w:rPr>
          <w:rFonts w:ascii="Arial" w:cs="Arial" w:eastAsia="Arial" w:hAnsi="Arial"/>
          <w:b/>
          <w:bCs/>
          <w:color w:val="C9A227"/>
          <w:sz w:val="17"/>
          <w:szCs w:val="17"/>
        </w:rPr>
        <w:t xml:space="preserve">E — FULL-BODY INTEGRATION — BILATERAL FARMER'S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and the one place in this phase where loaded carrying is reintroduced — bilateral only, symmetric by design, so nothing pulls the trunk into side-bending. It puts the whole day together at once: the glute medius reliability built in the activation block, the trunk extensor capacity from Days 1-2, and the neutral-spine bracing from the trap bar, all held under load while walking. Load stays moderate and does not run ahead of the trap bar work above. Position is coach-selectable: if trunk posture degrades at the end of the session, run this carry immediately after the primary block instead — the carry itself is the prescription, not its slot in the order. Variations, all bilateral this phase: two-hand dumbbell farmer's carry (the version we track), trap-bar carry, or a front-racked/goblet carry. Single-side suitcase carries on the symptomatic side stay held back until the 4-week reassessment clears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held below the day's trap bar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 Tall ribs, level pelvis, no side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2026-08-20T16:39:11.332Z</dcterms:created>
  <dcterms:modified xsi:type="dcterms:W3CDTF">2026-08-20T16:39:11.332Z</dcterms:modified>
</cp:coreProperties>
</file>

<file path=docProps/custom.xml><?xml version="1.0" encoding="utf-8"?>
<Properties xmlns="http://schemas.openxmlformats.org/officeDocument/2006/custom-properties" xmlns:vt="http://schemas.openxmlformats.org/officeDocument/2006/docPropsVTypes"/>
</file>