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ICONS METHOD</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Volume</w:t>
            </w:r>
            <w:r>
              <w:rPr>
                <w:rFonts w:ascii="Arial" w:cs="Arial" w:eastAsia="Arial" w:hAnsi="Arial"/>
                <w:color w:val="2C2C2C"/>
                <w:sz w:val="12"/>
                <w:szCs w:val="12"/>
              </w:rPr>
              <w:br/>
              <w:t xml:space="preserve">&amp; Skill</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5</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Fast-Twitch</w:t>
            </w:r>
            <w:r>
              <w:rPr>
                <w:rFonts w:ascii="Arial" w:cs="Arial" w:eastAsia="Arial" w:hAnsi="Arial"/>
                <w:color w:val="2C2C2C"/>
                <w:sz w:val="12"/>
                <w:szCs w:val="12"/>
              </w:rPr>
              <w:br/>
              <w:t xml:space="preserve">Performance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How to Use the Trainer Insights:  </w:t>
      </w:r>
      <w:r>
        <w:rPr>
          <w:rFonts w:ascii="Arial" w:cs="Arial" w:eastAsia="Arial" w:hAnsi="Arial"/>
          <w:color w:val="2C2C2C"/>
          <w:sz w:val="17"/>
          <w:szCs w:val="17"/>
        </w:rPr>
        <w:t xml:space="preserve">Every block in this program contains a Trainer Insight note. These explain the clinical and scientific rationale behind each programming choice. Read them during rest periods. These are the coaching points you will deliver to clients. When you understand why a rest period is 90 seconds, why the eccentric tempo is 3 seconds, why correctives come first — you coach from knowledge, not from a script.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means you could do 2 more reps with perfect form but choose not to. 1 RIR means one rep left. This is how ACSM 2026 recommends loading — training to failure does not consistently outperform RIR-based loading and increases injury and recovery cost. When you enforce this with clients, you will do so knowing exactly how 1 RIR feels.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groin injury risk (Harøy 2018).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1–2 RIR on last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1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drives bone density (≥80% 1RM per LIFTMOR RCT), trains loaded hip extension, and is safe for a wide range of ages and populations. When you coach this lift, you are delivering a physiological intervention. Load it with that intention. Your working sets today are at 87–92% of your estimated 1RM.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your knee-valgus clients receive before every squat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is exactly what a knee-valgus client gets before loading.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VOLUME &amp; SKILL</w:t>
            </w:r>
          </w:p>
          <w:p>
            <w:pPr>
              <w:spacing w:after="30"/>
            </w:pPr>
            <w:r>
              <w:rPr>
                <w:rFonts w:ascii="Arial" w:cs="Arial" w:eastAsia="Arial" w:hAnsi="Arial"/>
                <w:b/>
                <w:bCs/>
                <w:color w:val="2C2C2C"/>
                <w:sz w:val="19"/>
                <w:szCs w:val="19"/>
              </w:rPr>
              <w:t xml:space="preserve">Full-Body Volume · Corrective Mastery · Coaching Practice</w:t>
            </w:r>
          </w:p>
          <w:p>
            <w:r>
              <w:rPr>
                <w:rFonts w:ascii="Arial" w:cs="Arial" w:eastAsia="Arial" w:hAnsi="Arial"/>
                <w:b/>
                <w:bCs/>
                <w:color w:val="43A047"/>
                <w:sz w:val="14"/>
                <w:szCs w:val="14"/>
              </w:rPr>
              <w:t xml:space="preserve">70% INTENSITY · SUB-MAXIMAL LOADS · TEACHING WINDOW · FILM YOUR CUES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4 drops back to 70% — but this is not a rest day disguised as training. This is the volume day: sub-maximal loads, higher total sets, and the session where you actively practice being a coach, not just a lifter. Film yourself delivering at least two coaching cues today and review the footage tonight. Notice how each block below stacks toward the ACSM 2026 threshold of 10+ sets per muscle group per week — the same weekly volume target every ICONS client program is built around.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8–10 min: ankle circles ×10 each, hip circles ×10 each, band pull-aparts 2×15, scapular push-ups ×10, goblet squat 2×10 (light), walking lunge with reach ×8 each. Trainer Insight: a 70% volume day still opens with the same activation sequence as every other day — mobility → activation → pattern primer never changes, regardless of the day's intensity.</w:t>
      </w:r>
    </w:p>
    <w:p>
      <w:pPr>
        <w:spacing w:after="60" w:before="120"/>
      </w:pPr>
      <w:r>
        <w:rPr>
          <w:rFonts w:ascii="Arial" w:cs="Arial" w:eastAsia="Arial" w:hAnsi="Arial"/>
          <w:b/>
          <w:bCs/>
          <w:color w:val="43A047"/>
          <w:sz w:val="17"/>
          <w:szCs w:val="17"/>
        </w:rPr>
        <w:t xml:space="preserve">A — CORRECTIVE PRIMER — ANKLE &amp; SHOULDER MOBILITY</w:t>
      </w:r>
    </w:p>
    <w:p>
      <w:pPr>
        <w:spacing w:after="80"/>
      </w:pPr>
      <w:r>
        <w:rPr>
          <w:rFonts w:ascii="Arial" w:cs="Arial" w:eastAsia="Arial" w:hAnsi="Arial"/>
          <w:color w:val="2C2C2C"/>
          <w:sz w:val="17"/>
          <w:szCs w:val="17"/>
        </w:rPr>
        <w:t xml:space="preserve">Volume days accumulate the most total reps of the week, which means the joints doing the most repetitive work — ankles under squat volume, shoulders under press volume — get the corrective attention today. This is the block you'll use with clients training high-volume hypertrophy phases.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Mobilization (Wall)</w:t>
            </w:r>
          </w:p>
          <w:p>
            <w:r>
              <w:rPr>
                <w:rFonts w:ascii="Arial" w:cs="Arial" w:eastAsia="Arial" w:hAnsi="Arial"/>
                <w:i/>
                <w:iCs/>
                <w:color w:val="6B6B6B"/>
                <w:sz w:val="14"/>
                <w:szCs w:val="14"/>
              </w:rPr>
              <w:t xml:space="preserve">Trainer Insight: limited ankle mobility is the single most under-diagnosed cause of poor squat depth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wall, heel down. Drive knee forward and back. Feel the ankle, not the calf.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Shoulder Dislocate</w:t>
            </w:r>
          </w:p>
          <w:p>
            <w:r>
              <w:rPr>
                <w:rFonts w:ascii="Arial" w:cs="Arial" w:eastAsia="Arial" w:hAnsi="Arial"/>
                <w:i/>
                <w:iCs/>
                <w:color w:val="6B6B6B"/>
                <w:sz w:val="14"/>
                <w:szCs w:val="14"/>
              </w:rPr>
              <w:t xml:space="preserve">Trainer Insight: this is your pre-press shoulder-health screen — if it feels tight today, scale the press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grip. Overhead and behind without shrugging or arching. Stop at the first pinch.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43A047"/>
          <w:sz w:val="17"/>
          <w:szCs w:val="17"/>
        </w:rPr>
        <w:t xml:space="preserve">B — UPPER BODY VOLUME — HORIZONTAL PUSH + PULL</w:t>
      </w:r>
    </w:p>
    <w:p>
      <w:pPr>
        <w:spacing w:after="80"/>
      </w:pPr>
      <w:r>
        <w:rPr>
          <w:rFonts w:ascii="Arial" w:cs="Arial" w:eastAsia="Arial" w:hAnsi="Arial"/>
          <w:color w:val="2C2C2C"/>
          <w:sz w:val="17"/>
          <w:szCs w:val="17"/>
        </w:rPr>
        <w:t xml:space="preserve">Sub-maximal load, higher rep target. This is the block where clients build the muscular volume that drives the shape changes they actually came in for. At 70%, you can talk through every rep — practice narrating what you're feeling out loud as if a client were asking.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p>
            <w:r>
              <w:rPr>
                <w:rFonts w:ascii="Arial" w:cs="Arial" w:eastAsia="Arial" w:hAnsi="Arial"/>
                <w:i/>
                <w:iCs/>
                <w:color w:val="6B6B6B"/>
                <w:sz w:val="14"/>
                <w:szCs w:val="14"/>
              </w:rPr>
              <w:t xml:space="preserve">Trainer Insight: narrate this set out loud — this is the exact cueing cadence you'll use with a client on rep 8 of 12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stretch at bottom. Press to lockout without flaring.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pinned to pad. Drive elbows back. 1-sec squeeze at the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p>
            <w:r>
              <w:rPr>
                <w:rFonts w:ascii="Arial" w:cs="Arial" w:eastAsia="Arial" w:hAnsi="Arial"/>
                <w:i/>
                <w:iCs/>
                <w:color w:val="6B6B6B"/>
                <w:sz w:val="14"/>
                <w:szCs w:val="14"/>
              </w:rPr>
              <w:t xml:space="preserve">Trainer Insight: this is the accessory clients skip on their own and the one that changes shoulder shape the most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elbows, not hands. Stop at shoulder height. No swinging.</w:t>
            </w:r>
          </w:p>
        </w:tc>
      </w:tr>
    </w:tbl>
    <w:p>
      <w:pPr>
        <w:spacing w:after="100"/>
      </w:pPr>
    </w:p>
    <w:p>
      <w:pPr>
        <w:spacing w:after="60" w:before="120"/>
      </w:pPr>
      <w:r>
        <w:rPr>
          <w:rFonts w:ascii="Arial" w:cs="Arial" w:eastAsia="Arial" w:hAnsi="Arial"/>
          <w:b/>
          <w:bCs/>
          <w:color w:val="43A047"/>
          <w:sz w:val="17"/>
          <w:szCs w:val="17"/>
        </w:rPr>
        <w:t xml:space="preserve">C — LOWER BODY VOLUME — UNILATERAL FOCUS</w:t>
      </w:r>
    </w:p>
    <w:p>
      <w:pPr>
        <w:spacing w:after="80"/>
      </w:pPr>
      <w:r>
        <w:rPr>
          <w:rFonts w:ascii="Arial" w:cs="Arial" w:eastAsia="Arial" w:hAnsi="Arial"/>
          <w:color w:val="2C2C2C"/>
          <w:sz w:val="17"/>
          <w:szCs w:val="17"/>
        </w:rPr>
        <w:t xml:space="preserve">Unilateral volume work at moderate load is where asymmetries first become visible — the same window you use with every client's first few sessions. Pay attention to which side fatigues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p>
            <w:r>
              <w:rPr>
                <w:rFonts w:ascii="Arial" w:cs="Arial" w:eastAsia="Arial" w:hAnsi="Arial"/>
                <w:i/>
                <w:iCs/>
                <w:color w:val="6B6B6B"/>
                <w:sz w:val="14"/>
                <w:szCs w:val="14"/>
              </w:rPr>
              <w:t xml:space="preserve">Trainer Insight: rear-foot-elevated split squat reveals hip asymmetry faster than any bilateral 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DB each 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Torso tall. Rear foot on bench. Front knee tracks over toes.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one foot planted. 2-sec hold at top. Log the harder side.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Calf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full extension at top. Slow and controlled — no bouncing.</w:t>
            </w:r>
          </w:p>
        </w:tc>
      </w:tr>
    </w:tbl>
    <w:p>
      <w:pPr>
        <w:spacing w:after="100"/>
      </w:pPr>
    </w:p>
    <w:p>
      <w:pPr>
        <w:spacing w:after="60" w:before="120"/>
      </w:pPr>
      <w:r>
        <w:rPr>
          <w:rFonts w:ascii="Arial" w:cs="Arial" w:eastAsia="Arial" w:hAnsi="Arial"/>
          <w:b/>
          <w:bCs/>
          <w:color w:val="43A047"/>
          <w:sz w:val="17"/>
          <w:szCs w:val="17"/>
        </w:rPr>
        <w:t xml:space="preserve">D — CORE &amp; COACHING PRACTICE — FILM TODAY</w:t>
      </w:r>
    </w:p>
    <w:p>
      <w:pPr>
        <w:spacing w:after="80"/>
      </w:pPr>
      <w:r>
        <w:rPr>
          <w:rFonts w:ascii="Arial" w:cs="Arial" w:eastAsia="Arial" w:hAnsi="Arial"/>
          <w:color w:val="2C2C2C"/>
          <w:sz w:val="17"/>
          <w:szCs w:val="17"/>
        </w:rPr>
        <w:t xml:space="preserve">This block closes every volume day. Pair up if you can, or set up a phone camera: deliver the coaching cue for each exercise out loud, exactly as written, before the working set begins. Review the footage tonight — this is the single fastest way to close the gap between knowing a cue and delivering it fluently.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Cable Woodchop (High to Low)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from the hips and core. Arms stay long. Control the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Sit-Up (Plate)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at chest. Exhale to curl up. Control the descent — no momentum.</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(Moderate — Coaching Cue Practice)</w:t>
            </w:r>
          </w:p>
          <w:p>
            <w:r>
              <w:rPr>
                <w:rFonts w:ascii="Arial" w:cs="Arial" w:eastAsia="Arial" w:hAnsi="Arial"/>
                <w:i/>
                <w:iCs/>
                <w:color w:val="6B6B6B"/>
                <w:sz w:val="14"/>
                <w:szCs w:val="14"/>
              </w:rPr>
              <w:t xml:space="preserve">Trainer Insight: say the cue before the client picks up the weight, not after — this block is about that timing habit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of your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Say the cue out loud before you lift, not during.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standing quad stretch 45s each, doorway chest stretch 30s each, seated forward fold 60s, thread-the-needle 45s each, box breathing 5 rounds. Trainer Insight: cool-down is also the moment to review your filmed cues from Block D. Watch one clip before you leave the gym, while it's fresh.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Which side won on the split squat and single-leg hip thrust — does it match your Day 2 asymmetry notes? (2) Watch your filmed cue from Block D. Was it the exact written cue, or did you paraphrase? (3) How did narrating Block B out loud change how you felt about the set? (4) Running weekly total: how many sets have you logged for chest, back, and legs so far this week? Are you tracking toward 10+ per muscle group? These are the exact questions a client's 4-week check-in is built around.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5 — FAST-TWITCH PERFORMANCE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MAXIMAL VELOCITY · RATE OF FORCE DEVELOPMENT · ATHLETIC CEILING</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ICONS Trainer Development Program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2 load · Pull = Push volume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Volume + Skill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Sub-maximal loads · High volume · Corrective focus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10+ sets/muscle group · Film client scenarios · Practice cues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Fast-Twitch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 · Speed sled · Jump training · Conditioning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ICONS Method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2026-08-12T15:11:38.017Z</dcterms:created>
  <dcterms:modified xsi:type="dcterms:W3CDTF">2026-08-12T15:11:38.017Z</dcterms:modified>
</cp:coreProperties>
</file>

<file path=docProps/custom.xml><?xml version="1.0" encoding="utf-8"?>
<Properties xmlns="http://schemas.openxmlformats.org/officeDocument/2006/custom-properties" xmlns:vt="http://schemas.openxmlformats.org/officeDocument/2006/docPropsVTypes"/>
</file>