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second provider's SOAP note (Stress Bar Clinical, 7/31/2026) prescribed a full Clean-to-Overhead-Press sequence. Per the trainer's "moderate progression" guidance,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43A047"/>
          <w:sz w:val="17"/>
          <w:szCs w:val="17"/>
        </w:rPr>
        <w:t xml:space="preserve">Reintroduced This Update — From Stress Bar Clinical SOAP Note (7/31/2026):  </w:t>
      </w:r>
      <w:r>
        <w:rPr>
          <w:rFonts w:ascii="Arial" w:cs="Arial" w:eastAsia="Arial" w:hAnsi="Arial"/>
          <w:color w:val="2C2C2C"/>
          <w:sz w:val="17"/>
          <w:szCs w:val="17"/>
        </w:rPr>
        <w:t xml:space="preserve">Landmine squat (Day B, primary squat block), sit-up and bicycle crunch (Day A, core block — moderate volume, controlled tempo), and kettlebell swing (Day B, metabolic circuit) are folded in from a cross-training session note. Sled push is added as a new Day A cardio-finisher option. Source: Drive folder "ICONS NOTES JASON PDFS."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bl>
    <w:p>
      <w:pPr>
        <w:spacing w:after="100"/>
      </w:pPr>
    </w:p>
    <w:p>
      <w:pPr>
        <w:spacing w:after="60" w:before="120"/>
      </w:pPr>
      <w:r>
        <w:rPr>
          <w:rFonts w:ascii="Arial" w:cs="Arial" w:eastAsia="Arial" w:hAnsi="Arial"/>
          <w:b/>
          <w:bCs/>
          <w:color w:val="1565C0"/>
          <w:sz w:val="17"/>
          <w:szCs w:val="17"/>
        </w:rPr>
        <w:t xml:space="preserve">B — PRIMARY HINGE STRENGTH</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Week 1 backs down to 95 lbs ×4×4. The 3RM baseline means technique may be under pressure at higher loads. Given the spinal stenosis, form is the absolute priority over load. Hip hinge corrective runs before every set. Add 5 lbs per week when all sets complete with clean hip hinge mechanics. Hex bar only — no conventional barbell. Hip thrust is new this block — hip-dominant and fully spine-safe, it reinforces the hip hinge pattern without any axial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p>
        </w:tc>
      </w:tr>
    </w:tbl>
    <w:p>
      <w:pPr>
        <w:spacing w:after="100"/>
      </w:pPr>
    </w:p>
    <w:p>
      <w:pPr>
        <w:spacing w:after="60" w:before="120"/>
      </w:pPr>
      <w:r>
        <w:rPr>
          <w:rFonts w:ascii="Arial" w:cs="Arial" w:eastAsia="Arial" w:hAnsi="Arial"/>
          <w:b/>
          <w:bCs/>
          <w:color w:val="1565C0"/>
          <w:sz w:val="17"/>
          <w:szCs w:val="17"/>
        </w:rPr>
        <w:t xml:space="preserve">C — PRIMARY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All pressing is dumbbell-based — no barbell overhead press. Dumbbells allow the spine to remain in a more neutral position and reduce axial load vs a barbell. Seated overhead press is preferred for spinal stenosis (supported lumbar spine). Flat bench press is new this block — fully supine, no axial load. Avoid pressing to absolute failure — brace fails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p>
        </w:tc>
      </w:tr>
    </w:tbl>
    <w:p>
      <w:pPr>
        <w:spacing w:after="100"/>
      </w:pPr>
    </w:p>
    <w:p>
      <w:pPr>
        <w:spacing w:after="60" w:before="120"/>
      </w:pPr>
      <w:r>
        <w:rPr>
          <w:rFonts w:ascii="Arial" w:cs="Arial" w:eastAsia="Arial" w:hAnsi="Arial"/>
          <w:b/>
          <w:bCs/>
          <w:color w:val="1565C0"/>
          <w:sz w:val="17"/>
          <w:szCs w:val="17"/>
        </w:rPr>
        <w:t xml:space="preserve">D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Loaded carries build deep spinal stabilizer strength (multifidus, QL) with neutral spine and shoulders packed. Sit-up and bicycle crunch are new this update — previously restricted, now cleared, reintroduced at moderate volume and controlled tempo. Stop and flag any discomfort rather than pushing through.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E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option from cross-training notes. 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SQUAT STRENGTH</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DB split squat and goblet squat remain the primary lower body movements on Day B. Landmine squat is new this update — the angled bar path is more forgiving than a straight barbell back squat, a good bridge exercise while barbell squatting itself is still deferred (see baseline notes). The split squat 3RM baseline (35 lbs/hand) suggests form may be under pressure at max load — Week 1 trains at 25 lbs for 8 reps with full depth focus.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Chest up, drive through heels, full ROM. Angled bar path loads the spine more forgivingly than a straight barbell — bridges toward barbell squatting once that's reintroduced.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p>
        </w:tc>
      </w:tr>
    </w:tbl>
    <w:p>
      <w:pPr>
        <w:spacing w:after="100"/>
      </w:pPr>
    </w:p>
    <w:p>
      <w:pPr>
        <w:spacing w:after="60" w:before="120"/>
      </w:pPr>
      <w:r>
        <w:rPr>
          <w:rFonts w:ascii="Arial" w:cs="Arial" w:eastAsia="Arial" w:hAnsi="Arial"/>
          <w:b/>
          <w:bCs/>
          <w:color w:val="43A047"/>
          <w:sz w:val="17"/>
          <w:szCs w:val="17"/>
        </w:rPr>
        <w:t xml:space="preserve">B — PRIMARY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Neural grip (palms facing each other). Add 1 rep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Keiser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Keiser/DB kickback: hinge forward, elbow fixed at side, extend through full range, squeeze at lockout. Coach/client choice — both build tricep strength for push-up progression.</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This provides the strength-plus-conditioning stimulus that is most effective for fat loss and body composition at 2 days per week. Kettlebell swing and pull-through are new this update — moderate, hip-hinge-dominant options from the cross-training notes, replacing goblet squat in this slot (client/coach choice over jump squat, which stays deferred for now given moderate-progression pacing). After 3 circuit rounds: 10-minute cardiovascular finisher — choose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Cable/Band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band/cable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130+ lbs ×4. Hip Thrust 115+ lbs ×5–6. OHP 22.5 lbs/hand ×8. Incline 22.5 lbs/hand ×8. Flat Press 27.5 lbs/hand ×8. Row 32.5 lbs ×8. Split Squat 37.5 lbs/hand ×8. Landmine Squat progressing in load. Goblet 45 lbs ×10. SL-RDL 32.5 lbs/hand. Carry 50 lbs/hand. Push-up 12 full unassisted. Pull-up 8 reps all grips. Plank 1:30.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Styku scan is on file for this client — reassess at 8 weeks via baseline lift retest, pull-up assist-level reduction, and resting heart rate trend rather than a body-composition rescan.</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2026-08-10T16:39:48.217Z</dcterms:created>
  <dcterms:modified xsi:type="dcterms:W3CDTF">2026-08-10T16:39:48.230Z</dcterms:modified>
</cp:coreProperties>
</file>

<file path=docProps/custom.xml><?xml version="1.0" encoding="utf-8"?>
<Properties xmlns="http://schemas.openxmlformats.org/officeDocument/2006/custom-properties" xmlns:vt="http://schemas.openxmlformats.org/officeDocument/2006/docPropsVTypes"/>
</file>