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Clinically-led build: the clinician's structure came first and the six-slot session architecture was fitted around it. Nothing about the rotator cuff protocol was re-derived, rescheduled, or advanced — Day 2's cuff/scapular block keeps its first position ahead of every compound lift, its three prescribed drills, its isometric -&gt; eccentric -&gt; concentric -&gt; dynamic progression, its REHAB/STRENGTH badge override, and its pain-guardrail framing verbatim. Slot 4 (Jason's exercise) omitted on all three days for two different honest reasons: on Day 2 it is CONSUMED BY THE CORRECTIVE SLOT (his Jason-coordinated shoulder work IS block A, and placing it again in slot 4 would double-count it); on Days 1 and 3 there is no documented Jason exercise for a lower-body session. No filler anywhere. New content, all of it real rather than placeholder: Day 1 machine leg work (leg extension + hamstring curl — confirmed inventory, zero shoulder involvement, self-select load), Day 3 a left-led split squat (the loaded lunge pattern the week otherwise never touched, dumbbells at the sides). Day 3's combined core-and-push-up block split into the accessory (push-ups) and integration (plank, with the carry) slots — same exercises, same targets, nothing lost. Antagonist rotation re-walked on the full rendered order across block boundaries: Day 1 runs leg extension before hamstring curl so Glute Bridge -&gt; Hex Deadlift -&gt; Hamstring Curl is never three consecutive posterior-chain; Day 2 alternates push/pull throughout; Day 3 runs hinge -&gt; push -&gt; knee -&gt; carry.</w:t>
      </w:r>
    </w:p>
    <w:p>
      <w:pPr>
        <w:spacing w:after="100"/>
      </w:pPr>
      <w:r>
        <w:rPr>
          <w:rFonts w:ascii="Arial" w:cs="Arial" w:eastAsia="Arial" w:hAnsi="Arial"/>
          <w:b/>
          <w:bCs/>
          <w:color w:val="00695C"/>
          <w:sz w:val="17"/>
          <w:szCs w:val="17"/>
        </w:rPr>
        <w:t xml:space="preserve">Shoulder-Reintroduction Standard &amp; Options Filtering — Selection Record (8/21/2026):  </w:t>
      </w:r>
      <w:r>
        <w:rPr>
          <w:rFonts w:ascii="Arial" w:cs="Arial" w:eastAsia="Arial" w:hAnsi="Arial"/>
          <w:color w:val="2C2C2C"/>
          <w:sz w:val="17"/>
          <w:szCs w:val="17"/>
        </w:rPr>
        <w:t xml:space="preserve">This program reintroduces and progresses overhead pressing, so the shoulder-reintroduction standard binds. Two consequences, both applied: (1) the overhead press is now immediately followed by a static closed-chain hold — plank shoulder taps, with the quadruped/knees-down regression named in the exercise's own flag field — re-anchoring scapular control on a stable base straight after open-chain overhead loading; (2) the scapular block carries a real options menu (band pull-apart, scapular retraction-depression hold, scapular push-up, prone I's alongside the Y-T-W's, face pull, wall slide with lift-off) rather than one default set repeated by rote. Both additions are bodyweight, both name a regression, and neither advances his loading past what his record already documents — push-ups at 3 x 10-14 were already prescribed and tolerated, and the Day 2 closer is deliberately a bear crawl HOLD rather than a travelling crawl for the same reason. Every compound-slot options menu was filtered against his documented pain-free protocol before being written, and the exclusions are stated in the document rather than silently omitted: no barbell bench press (fixed bar path removes the shoulder's ability to find its own line), no front-rack barbell squat (end-range external rotation under load), no hanging or dead-hang scapular work (traction on a healing cuff), no end-range overhead loading beyond the prescribed press. Front-rack kettlebell carries are offered conditionally. RIR note for the record: the hypertrophy accessories are held at 2 RIR rather than the 1 RIR a healthy client's accessory work would use — with the cuff in active rehab the extra rep of margin is worth more than the last increment of stimulus, and the document says so plainly rather than leaving it as an unexplained inconsistency.</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2026-08-21T15:24:11.430Z</dcterms:created>
  <dcterms:modified xsi:type="dcterms:W3CDTF">2026-08-21T15:24:11.431Z</dcterms:modified>
</cp:coreProperties>
</file>

<file path=docProps/custom.xml><?xml version="1.0" encoding="utf-8"?>
<Properties xmlns="http://schemas.openxmlformats.org/officeDocument/2006/custom-properties" xmlns:vt="http://schemas.openxmlformats.org/officeDocument/2006/docPropsVTypes"/>
</file>