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MODERATE STRENGTH &amp; METABOLIC CONDITIONING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Johanna Castillo</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51  ·  5'4"  ·  172 lbs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 Body Strength</w:t>
            </w:r>
            <w:r>
              <w:rPr>
                <w:rFonts w:ascii="Arial" w:cs="Arial" w:eastAsia="Arial" w:hAnsi="Arial"/>
                <w:color w:val="2C2C2C"/>
                <w:sz w:val="12"/>
                <w:szCs w:val="12"/>
              </w:rPr>
              <w:br/>
              <w:t xml:space="preserve">&amp; Conditioning</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Body</w:t>
            </w:r>
            <w:r>
              <w:rPr>
                <w:rFonts w:ascii="Arial" w:cs="Arial" w:eastAsia="Arial" w:hAnsi="Arial"/>
                <w:color w:val="2C2C2C"/>
                <w:sz w:val="12"/>
                <w:szCs w:val="12"/>
              </w:rPr>
              <w:br/>
              <w:t xml:space="preserve">Technique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 &amp;</w:t>
            </w:r>
            <w:r>
              <w:rPr>
                <w:rFonts w:ascii="Arial" w:cs="Arial" w:eastAsia="Arial" w:hAnsi="Arial"/>
                <w:color w:val="2C2C2C"/>
                <w:sz w:val="12"/>
                <w:szCs w:val="12"/>
              </w:rPr>
              <w:br/>
              <w:t xml:space="preserve">Posterior Chain</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8/7/2026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40.4%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142.7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97.7 lbs (56.9%)</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54/100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69.4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7.23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4.7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8.7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29.5</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8.4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1451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17.5 / 18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20% of your peers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lbs × 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Initial Testing Battery</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Day 1 working load holds at tested baseline (60 lbs × 8, 2 RIR) — re-checked at the 4-week strength check; formal retest at 8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8</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Initial Testing Battery</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Day 1 working load holds at tested baseline (17.5 lbs × 8, 2 RIR) — re-checked at the 4-week strength check; formal retest at 8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 (Back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This Week</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20 lbs × 8 (Day 2 Block B) — becomes the new 8-week baseline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Trap Bar Deadlift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This Week</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45 lbs × 6 (Day 2 Block B) — becomes the new 8-week baseline</w:t>
            </w:r>
          </w:p>
        </w:tc>
      </w:tr>
    </w:tbl>
    <w:p>
      <w:pPr>
        <w:spacing w:after="100"/>
      </w:pPr>
    </w:p>
    <w:p>
      <w:pPr>
        <w:spacing w:after="100"/>
      </w:pPr>
      <w:r>
        <w:rPr>
          <w:rFonts w:ascii="Arial" w:cs="Arial" w:eastAsia="Arial" w:hAnsi="Arial"/>
          <w:b/>
          <w:bCs/>
          <w:color w:val="43A047"/>
          <w:sz w:val="17"/>
          <w:szCs w:val="17"/>
        </w:rPr>
        <w:t xml:space="preserve">ALST Index Within Normal Reference Range — 7.23 kg/m²:  </w:t>
      </w:r>
      <w:r>
        <w:rPr>
          <w:rFonts w:ascii="Arial" w:cs="Arial" w:eastAsia="Arial" w:hAnsi="Arial"/>
          <w:color w:val="2C2C2C"/>
          <w:sz w:val="17"/>
          <w:szCs w:val="17"/>
        </w:rPr>
        <w:t xml:space="preserve">Well above the 5.5 kg/m² EWGSOP2 female at-risk cutoff — not At-Risk, and there is no higher "Optimal" tier above that threshold for women. Read this as a healthy number tracked as a trend over time, not a graded score. This program layers strength maintenance under a fat-loss/cardiometabolic focus rather than muscle-building-primary — loads hold at tested baselines while the conditioning finisher does the heavy lifting on body composition.</w:t>
      </w:r>
    </w:p>
    <w:p>
      <w:pPr>
        <w:spacing w:after="100"/>
      </w:pPr>
      <w:r>
        <w:rPr>
          <w:rFonts w:ascii="Arial" w:cs="Arial" w:eastAsia="Arial" w:hAnsi="Arial"/>
          <w:b/>
          <w:bCs/>
          <w:color w:val="E65100"/>
          <w:sz w:val="17"/>
          <w:szCs w:val="17"/>
        </w:rPr>
        <w:t xml:space="preserve">VFA 142.7 cm² — Elevated, Tracked as a Trend:  </w:t>
      </w:r>
      <w:r>
        <w:rPr>
          <w:rFonts w:ascii="Arial" w:cs="Arial" w:eastAsia="Arial" w:hAnsi="Arial"/>
          <w:color w:val="2C2C2C"/>
          <w:sz w:val="17"/>
          <w:szCs w:val="17"/>
        </w:rPr>
        <w:t xml:space="preserve">A genuinely elevated reading, and one of the two findings driving the conditioning finisher on every training day — brisk, sustainable work, not max-effort testing. Read it as a personal trend figure to follow scan over scan rather than a graded risk classification: no consensus body endorses a single visceral-fat cutoff, published thresholds vary widely, and this scanner's visceral-fat output was validated against DXA in kilograms rather than CT in cm², so the absolute number carries real individual-level uncertainty. Waist circumference, measured to protocol, is the primary clinical-facing metric going forward — add it at the next scan and track the two together.</w:t>
      </w:r>
    </w:p>
    <w:p>
      <w:pPr>
        <w:spacing w:after="100"/>
      </w:pPr>
      <w:r>
        <w:rPr>
          <w:rFonts w:ascii="Arial" w:cs="Arial" w:eastAsia="Arial" w:hAnsi="Arial"/>
          <w:b/>
          <w:bCs/>
          <w:color w:val="E65100"/>
          <w:sz w:val="17"/>
          <w:szCs w:val="17"/>
        </w:rPr>
        <w:t xml:space="preserve">Body Fat 40.4% — Styku Body-Fat Rank At-Risk:  </w:t>
      </w:r>
      <w:r>
        <w:rPr>
          <w:rFonts w:ascii="Arial" w:cs="Arial" w:eastAsia="Arial" w:hAnsi="Arial"/>
          <w:color w:val="2C2C2C"/>
          <w:sz w:val="17"/>
          <w:szCs w:val="17"/>
        </w:rPr>
        <w:t xml:space="preserve">This is Styku's own body-fat ranking, a body-composition figure — separate from the ALST lean-mass reading above, which is within normal reference range. Tracked alongside VFA as the cardiometabolic/fat-loss priority for this block, which is what the conditioning finisher on each training day is built for. Her BMI reads 29.5, in the standard overweight band and just under the 30 cutoff; read it alongside body composition rather than on its own. Reassess all three at the 8-week Styku rescan.</w:t>
      </w:r>
    </w:p>
    <w:p>
      <w:pPr>
        <w:spacing w:after="100"/>
      </w:pPr>
      <w:r>
        <w:rPr>
          <w:rFonts w:ascii="Arial" w:cs="Arial" w:eastAsia="Arial" w:hAnsi="Arial"/>
          <w:b/>
          <w:bCs/>
          <w:color w:val="00695C"/>
          <w:sz w:val="17"/>
          <w:szCs w:val="17"/>
        </w:rPr>
        <w:t xml:space="preserve">Segmental Lean Mass — Left Leg Leads Unilateral Work:  </w:t>
      </w:r>
      <w:r>
        <w:rPr>
          <w:rFonts w:ascii="Arial" w:cs="Arial" w:eastAsia="Arial" w:hAnsi="Arial"/>
          <w:color w:val="2C2C2C"/>
          <w:sz w:val="17"/>
          <w:szCs w:val="17"/>
        </w:rPr>
        <w:t xml:space="preserve">Left Leg 17.5 lbs / Right Leg 18.0 lbs — the left leg reads as the lighter side on this scan and leads every unilateral lower-body exercise in this program, which caps the stronger side at what the weaker side can match. Log left and right loads separately, and recheck both figures at the next rescan.</w:t>
      </w:r>
    </w:p>
    <w:p>
      <w:pPr>
        <w:spacing w:after="100"/>
      </w:pPr>
      <w:r>
        <w:rPr>
          <w:rFonts w:ascii="Arial" w:cs="Arial" w:eastAsia="Arial" w:hAnsi="Arial"/>
          <w:b/>
          <w:bCs/>
          <w:color w:val="00695C"/>
          <w:sz w:val="17"/>
          <w:szCs w:val="17"/>
        </w:rPr>
        <w:t xml:space="preserve">Segmental Lean Mass — Arms (Monitor Only):  </w:t>
      </w:r>
      <w:r>
        <w:rPr>
          <w:rFonts w:ascii="Arial" w:cs="Arial" w:eastAsia="Arial" w:hAnsi="Arial"/>
          <w:color w:val="2C2C2C"/>
          <w:sz w:val="17"/>
          <w:szCs w:val="17"/>
        </w:rPr>
        <w:t xml:space="preserve">Left Arm 8.7 lbs / Right Arm 8.4 lbs — a small difference, well inside the range read as routine scan-to-scan variation. Logged per side on the single-arm row and suitcase carry as monitoring only; no lead-side prescription is applied to upper-body work.</w:t>
      </w:r>
    </w:p>
    <w:p>
      <w:pPr>
        <w:spacing w:after="100"/>
      </w:pPr>
      <w:r>
        <w:rPr>
          <w:rFonts w:ascii="Arial" w:cs="Arial" w:eastAsia="Arial" w:hAnsi="Arial"/>
          <w:b/>
          <w:bCs/>
          <w:color w:val="C9A227"/>
          <w:sz w:val="17"/>
          <w:szCs w:val="17"/>
        </w:rPr>
        <w:t xml:space="preserve">Squat &amp; Deadlift — Baseline Established This Week:  </w:t>
      </w:r>
      <w:r>
        <w:rPr>
          <w:rFonts w:ascii="Arial" w:cs="Arial" w:eastAsia="Arial" w:hAnsi="Arial"/>
          <w:color w:val="2C2C2C"/>
          <w:sz w:val="17"/>
          <w:szCs w:val="17"/>
        </w:rPr>
        <w:t xml:space="preserve">Not part of the initial testing battery. Today's working loads (Goblet Squat 20 lbs, Trap Bar Deadlift 45 lbs) become the new 8-week baseline — track progression from here.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51, Johanna sits in the 45–55 age bracket, confirmed postmenopausal. Creatine is strongly indicated by age and postmenopausal status alike. Protein moves up within the 1.6–2.2 g/kg range for a genuine energy deficit, heavy training load, or ALST At-Risk status — not for age or postmenopausal status alone (Johanna's ALST, 7.23 kg/m², is well within normal reference range). For Johanna specifically, the fat-loss priority driving this program means training in an intended energy deficit — and that deficit is exactly the condition that puts her protein target toward the upper end of the range: protein is what protects the lean mass this program is built to keep while the body fat comes down. LIFTMOR-style bone-loading candidacy screening (T-score &lt; -1.0) is worth introducing as part of ongoing care as estrogen decline accelerates through this window — framed as "bone investment," not added risk — though no DEXA/T-score data is currently on file to confirm candidacy either way.</w:t>
      </w:r>
    </w:p>
    <w:p>
      <w:pPr>
        <w:spacing w:after="100"/>
      </w:pPr>
      <w:r>
        <w:rPr>
          <w:rFonts w:ascii="Arial" w:cs="Arial" w:eastAsia="Arial" w:hAnsi="Arial"/>
          <w:b/>
          <w:bCs/>
          <w:color w:val="C9A227"/>
          <w:sz w:val="17"/>
          <w:szCs w:val="17"/>
        </w:rPr>
        <w:t xml:space="preserve">Reassessment Cadence:  </w:t>
      </w:r>
      <w:r>
        <w:rPr>
          <w:rFonts w:ascii="Arial" w:cs="Arial" w:eastAsia="Arial" w:hAnsi="Arial"/>
          <w:color w:val="2C2C2C"/>
          <w:sz w:val="17"/>
          <w:szCs w:val="17"/>
        </w:rPr>
        <w:t xml:space="preserve">Strength reassessment runs every 4 weeks: the tested lifts in the table above get re-checked against their Week 4 targets and working loads reset from the result, with the formal full retest of the newly-baselined squat and deadlift at 8 weeks. Body-composition rescanning runs on its own longer cycle of 8–12 weeks — the two are tracked separately, not on the same clock.</w:t>
      </w:r>
    </w:p>
    <w:p>
      <w:pPr>
        <w:spacing w:after="100"/>
      </w:pPr>
      <w:r>
        <w:rPr>
          <w:rFonts w:ascii="Arial" w:cs="Arial" w:eastAsia="Arial" w:hAnsi="Arial"/>
          <w:b/>
          <w:bCs/>
          <w:color w:val="1565C0"/>
          <w:sz w:val="17"/>
          <w:szCs w:val="17"/>
        </w:rPr>
        <w:t xml:space="preserve">Planned Deload Slot — Week 5, Flexible:  </w:t>
      </w:r>
      <w:r>
        <w:rPr>
          <w:rFonts w:ascii="Arial" w:cs="Arial" w:eastAsia="Arial" w:hAnsi="Arial"/>
          <w:color w:val="2C2C2C"/>
          <w:sz w:val="17"/>
          <w:szCs w:val="17"/>
        </w:rPr>
        <w:t xml:space="preserve">One lighter week is built into this program's calendar: Week 5, directly after the Week 4 strength check, is the standing deload ("reload") slot — same movements, working sets roughly halved, loads at about 50–70% of normal working weights, every set comfortably sub-maximal, conditioning finishers kept but easy. At this program's moderate intensities the slot is flexible rather than fixed: if energy, sleep, and sessions all feel strong at Week 4, it can slide a week later; if soreness or flat sessions show up earlier, it moves up. One light week costs nothing that matters — it is where the previous month's work consolidates before the push toward the 8-week retest and rescan.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156–172g/day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~23g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Postmenopausal status.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FULL BODY STRENGTH &amp; METABOLIC CONDITIONING</w:t>
            </w:r>
          </w:p>
          <w:p>
            <w:pPr>
              <w:spacing w:after="30"/>
            </w:pPr>
            <w:r>
              <w:rPr>
                <w:rFonts w:ascii="Arial" w:cs="Arial" w:eastAsia="Arial" w:hAnsi="Arial"/>
                <w:b/>
                <w:bCs/>
                <w:color w:val="2C2C2C"/>
                <w:sz w:val="19"/>
                <w:szCs w:val="19"/>
              </w:rPr>
              <w:t xml:space="preserve">Moderate Strength + Cardiometabolic Priority</w:t>
            </w:r>
          </w:p>
          <w:p>
            <w:r>
              <w:rPr>
                <w:rFonts w:ascii="Arial" w:cs="Arial" w:eastAsia="Arial" w:hAnsi="Arial"/>
                <w:b/>
                <w:bCs/>
                <w:color w:val="43A047"/>
                <w:sz w:val="14"/>
                <w:szCs w:val="14"/>
              </w:rPr>
              <w:t xml:space="preserve">MODERATE STRENGTH · VOLUME BUILD · CONDITIONING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building volume without peak CNS demand. Loads sit on today's tested baselines (Hip Thrust, Seated OHP) while a conditioning finisher supports the VFA and body-fat priority from your Styku scan. This is strength maintenance layered under fat-loss focus, not muscle-building-primary — your ALST is well within normal reference range at 7.23 kg/m².</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pull-aparts x15, bodyweight squat x10, glute bridge x10, arm circles x10/direction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GLUTE ACTIVATION &amp; CORE BRACING</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Bracing pattern rehearsed here carries directly into the loaded hip thrust and carry work in Block B/C.</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Glute Bridge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glutes, ribs down, band stays taut.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low back flat, slow controlled reach.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43A047"/>
          <w:sz w:val="17"/>
          <w:szCs w:val="17"/>
        </w:rPr>
        <w:t xml:space="preserve">B — PRIMARY COMPOUND — HIP THRUST (ICONS BATTERY)</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Working sets at 70% — 2 RIR, holding at the tested 60 lbs × 8 baseline. If the day calls for a variation, rotate between: a barbell hip thrust in the rack, a B-stance hip thrust (one leg takes the working share), or a heavier banded glute bridge — every option keeps the same brace-and-exhale rule as the lift itself. The DB hip thrust stays the tested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Brace + exhale on exertion — pelvic floor cue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UPPER PULL &amp; PUSH</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Hypertrophy accessories behind the primary — a strict supported pull, then the incline push-up progression.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Row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elbows track back.</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chest to bench, brace.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SECONDARY COMPOUND — SEATED OVERHEAD PRESS (ICONS BATTERY)</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 pressing, rotated off the hip work above, holding at the tested 17.5 lbs × 8 baseline. If the day calls for a variation, rotate between: a standing DB press, a half-kneeling single-arm press, or a landmine press (the friendliest arc). The seated DB press stays the tested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up.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LOADED CARRY &amp; CORE</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The session's closing compound work: the carry pulls the day's brace, posture and hip strength into upright gait, and the plank holds the same brace statically. Farmers Carry is bilateral load-bearing — same pelvic floor bracing cue applies before every pass. When a variation suits the day, a suitcase carry (one hand, log sides) or a front-rack carry covers the same ground at the same bracing standard.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tight, breathe steady.</w:t>
            </w:r>
          </w:p>
        </w:tc>
      </w:tr>
    </w:tbl>
    <w:p>
      <w:pPr>
        <w:spacing w:after="100"/>
      </w:pPr>
    </w:p>
    <w:p>
      <w:pPr>
        <w:spacing w:after="60" w:before="120"/>
      </w:pPr>
      <w:r>
        <w:rPr>
          <w:rFonts w:ascii="Arial" w:cs="Arial" w:eastAsia="Arial" w:hAnsi="Arial"/>
          <w:b/>
          <w:bCs/>
          <w:color w:val="43A047"/>
          <w:sz w:val="17"/>
          <w:szCs w:val="17"/>
        </w:rPr>
        <w:t xml:space="preserve">F — METABOLIC FINISHER</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Short conditioning finisher supports the cardiometabolic/fat-loss priority driven by elevated VFA and body fat %. Brisk and sustainable — not a max-effort 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hip snap</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snap hips, arms stay relaxed.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full foot, stand tall at 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doorway chest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Cardiometabolic priority this block — VFA 142.7 cm² and body fat 40.4% drive the conditioning finisher. Keep bracing before every hip thrust and carry rep, exactly as flagged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LOWER BODY TECHNIQUE</w:t>
            </w:r>
          </w:p>
          <w:p>
            <w:pPr>
              <w:spacing w:after="30"/>
            </w:pPr>
            <w:r>
              <w:rPr>
                <w:rFonts w:ascii="Arial" w:cs="Arial" w:eastAsia="Arial" w:hAnsi="Arial"/>
                <w:b/>
                <w:bCs/>
                <w:color w:val="2C2C2C"/>
                <w:sz w:val="19"/>
                <w:szCs w:val="19"/>
              </w:rPr>
              <w:t xml:space="preserve">Squat &amp; Deadlift Introduction + Left-Leg Asymmetry Protocol</w:t>
            </w:r>
          </w:p>
          <w:p>
            <w:r>
              <w:rPr>
                <w:rFonts w:ascii="Arial" w:cs="Arial" w:eastAsia="Arial" w:hAnsi="Arial"/>
                <w:b/>
                <w:bCs/>
                <w:color w:val="00695C"/>
                <w:sz w:val="14"/>
                <w:szCs w:val="14"/>
              </w:rPr>
              <w:t xml:space="preserve">TECHNIQUE DAY · LIGHTER LOADS · FULL ATTENTION TO FORM</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Squat and deadlift were not tested in the initial battery, so today's loads are deliberately light and become the new 8-week baseline. Left leg leads every unilateral set — segmental lean mass reads lighter on the left (17.5 vs 18.0 lbs), so the left side sets the working load and the right matches it. Work every set at 3+ RIR.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hip circles x10/direction, banded lateral walk x10/side, bodyweight squat x10, glute bridge x10</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00695C"/>
          <w:sz w:val="17"/>
          <w:szCs w:val="17"/>
        </w:rPr>
        <w:t xml:space="preserve">A — MOVEMENT PREP</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General hip and glute activation before the squat and unilateral patterns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continuous</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Box</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box, knees track over toes.</w:t>
            </w:r>
          </w:p>
        </w:tc>
      </w:tr>
    </w:tbl>
    <w:p>
      <w:pPr>
        <w:spacing w:after="100"/>
      </w:pPr>
    </w:p>
    <w:p>
      <w:pPr>
        <w:spacing w:after="60" w:before="120"/>
      </w:pPr>
      <w:r>
        <w:rPr>
          <w:rFonts w:ascii="Arial" w:cs="Arial" w:eastAsia="Arial" w:hAnsi="Arial"/>
          <w:b/>
          <w:bCs/>
          <w:color w:val="00695C"/>
          <w:sz w:val="17"/>
          <w:szCs w:val="17"/>
        </w:rPr>
        <w:t xml:space="preserve">B — PRIMARY COMPOUND — GOBLET SQUAT (TECHNIQUE 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No baseline was recorded for squat. Loads stay light; the goal is a clean, repeatable pattern for 8-week testing, not load — Week 1's 20 lbs becomes the new baseline and builds toward 25–27.5 lbs by Week 4. If the day calls for a variation, rotate between: a box squat to bench height (depth set by the box) or a banded goblet squat (band above knees for tracking feedback) — both at the same easy technique effort. The goblet squat stays the movement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 Wk4: 25–27.5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inside knees, chest tall, full depth.</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00695C"/>
          <w:sz w:val="17"/>
          <w:szCs w:val="17"/>
        </w:rPr>
        <w:t xml:space="preserve">C — ACCESSORY — UNILATERAL LEG (LEFT-LED)</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Segmental lean mass reads lighter on the left (L 17.5 / R 18.0 lbs), so the left leg leads every set below and sets the working load. Log reps per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w:t>
            </w:r>
          </w:p>
          <w:p>
            <w:r>
              <w:rPr>
                <w:rFonts w:ascii="Arial" w:cs="Arial" w:eastAsia="Arial" w:hAnsi="Arial"/>
                <w:i/>
                <w:iCs/>
                <w:color w:val="B71C1C"/>
                <w:sz w:val="14"/>
                <w:szCs w:val="14"/>
              </w:rPr>
              <w:t xml:space="preserve">Left leg weaker (Styku) — leads every set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 lbs/hand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Knee tracks over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D — SECONDARY COMPOUND — TRAP BAR DEADLIFT (TECHNIQUE 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 a hinge, rotated off the squat pattern above. No baseline was recorded for deadlift; Week 1's 45 lbs becomes the new baseline and builds toward 55–60 lbs by Week 4, technique governing every step. If the day calls for a variation, rotate between: a two-DB deadlift or an elevated trap-bar pull (bar raised on blocks — a shorter range while the pattern beds in). The trap bar lift stays the movement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 Wk4: 55–60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brace, push floor away evenly.</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E — FULL-BODY INTEGRATION — LOADED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compound: a short, light farmers carry integrates the day's new squat and hinge patterns into upright, braced gait — deliberately lighter than Day 1's working carry, so it never competes with the technique tracking this session exists for. Brace before every pickup, exactly as flagged on Day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 (Light)</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 the quality of the carry is the exercise, not the load.</w:t>
            </w:r>
          </w:p>
        </w:tc>
      </w:tr>
    </w:tbl>
    <w:p>
      <w:pPr>
        <w:spacing w:after="100"/>
      </w:pPr>
    </w:p>
    <w:p>
      <w:pPr>
        <w:spacing w:after="60" w:before="120"/>
      </w:pPr>
      <w:r>
        <w:rPr>
          <w:rFonts w:ascii="Arial" w:cs="Arial" w:eastAsia="Arial" w:hAnsi="Arial"/>
          <w:b/>
          <w:bCs/>
          <w:color w:val="00695C"/>
          <w:sz w:val="17"/>
          <w:szCs w:val="17"/>
        </w:rPr>
        <w:t xml:space="preserve">F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Low-impact conditioning to close the session without adding lower-body fatigue that would compromise squat/deadlift technique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Rowing Machine Intervals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 on/30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power</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Legs drive first, then lean, then pull.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standing quad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First exposure to squat and deadlift patterns — log today's working loads as the new baseline for 8-week testing. Left leg leads all unilateral work this block; track the L/R gap at rescan.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UPPER BODY &amp; POSTERIOR CHAIN</w:t>
            </w:r>
          </w:p>
          <w:p>
            <w:pPr>
              <w:spacing w:after="30"/>
            </w:pPr>
            <w:r>
              <w:rPr>
                <w:rFonts w:ascii="Arial" w:cs="Arial" w:eastAsia="Arial" w:hAnsi="Arial"/>
                <w:b/>
                <w:bCs/>
                <w:color w:val="2C2C2C"/>
                <w:sz w:val="19"/>
                <w:szCs w:val="19"/>
              </w:rPr>
              <w:t xml:space="preserve">Pressing/Pulling Strength + Metabolic Finisher</w:t>
            </w:r>
          </w:p>
          <w:p>
            <w:r>
              <w:rPr>
                <w:rFonts w:ascii="Arial" w:cs="Arial" w:eastAsia="Arial" w:hAnsi="Arial"/>
                <w:b/>
                <w:bCs/>
                <w:color w:val="43A047"/>
                <w:sz w:val="14"/>
                <w:szCs w:val="14"/>
              </w:rPr>
              <w:t xml:space="preserve">MODERATE STRENGTH · VOLUME BUILD · CONDITIONING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building pressing/pulling volume without peak CNS demand. Single-arm row and suitcase carry are logged per side given the marginal right-arm difference on Styku (8.4 vs 8.7 lbs — a small gap tracked as routine monitoring, not a lead-side prescription).</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SCAPULAR ACTIVATION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Shoulder prep before pressing and rowing loads.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elbows stay straight.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arms, keep low back flat.</w:t>
            </w:r>
          </w:p>
        </w:tc>
      </w:tr>
    </w:tbl>
    <w:p>
      <w:pPr>
        <w:spacing w:after="100"/>
      </w:pPr>
    </w:p>
    <w:p>
      <w:pPr>
        <w:spacing w:after="60" w:before="120"/>
      </w:pPr>
      <w:r>
        <w:rPr>
          <w:rFonts w:ascii="Arial" w:cs="Arial" w:eastAsia="Arial" w:hAnsi="Arial"/>
          <w:b/>
          <w:bCs/>
          <w:color w:val="43A047"/>
          <w:sz w:val="17"/>
          <w:szCs w:val="17"/>
        </w:rPr>
        <w:t xml:space="preserve">B — PRIMARY COMPOUND — INCLINE DB PRESS (ICONS BATTERY)</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Working sets at 70% — 2 RIR. The incline press is the day's primary compound and its tracked battery movement. If the day calls for a variation, rotate between: a flat DB bench press or a lower-incline press — same pattern, same effort standard. The incline DB press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up and slightly in.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SINGLE-ARM ROW</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Pulling accessory behind the press — logged left and right per the marginal Styku arm gap (monitoring only, no lead-side prescription).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Log reps per side — track L/R (Styku)</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on bench, pull to hip, no rotation.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SECONDARY COMPOUND — BENT-OVER DB ROW</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 a bilateral pull, rotating off the pressing above. Working sets at 70% — 2 RIR. If the day calls for a variation, rotate between: a chest-supported row (the strict, back-friendly line — Day 1's movement) or an inverted row on the bar in the rack. The bent-over DB row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pull to hip, squeeze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SUITCASE CARRY &amp; CORE</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The session's closing compound work: the suitcase carry loads the pelvic floor bracing pattern under single-side load — same cue as flagged above — and the plank holds the same brace statically. Log carry sides per the routine arm monitoring. A two-hand farmers carry (Day 1's movement) covers the same ground when a variation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resist leaning, quick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tight, breathe steady.</w:t>
            </w:r>
          </w:p>
        </w:tc>
      </w:tr>
    </w:tbl>
    <w:p>
      <w:pPr>
        <w:spacing w:after="100"/>
      </w:pPr>
    </w:p>
    <w:p>
      <w:pPr>
        <w:spacing w:after="60" w:before="120"/>
      </w:pPr>
      <w:r>
        <w:rPr>
          <w:rFonts w:ascii="Arial" w:cs="Arial" w:eastAsia="Arial" w:hAnsi="Arial"/>
          <w:b/>
          <w:bCs/>
          <w:color w:val="43A047"/>
          <w:sz w:val="17"/>
          <w:szCs w:val="17"/>
        </w:rPr>
        <w:t xml:space="preserve">F — METABOLIC FINISHER</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Closing conditioning block supports the cardiometabolic/fat-loss priority. Brisk and sustainable — not a max-effort 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Sprint Intervals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effort, 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 effort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Stand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stand each rep, exhale on the way up.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lat stretch 30s/side, cat-cow x8</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Log single-arm row and suitcase carry reps per side — right arm is marginally lighter on Styku (8.4 vs 8.7 lbs), tracked as routine monitoring rather than a formal lead-side protocol. Keep bracing on the suitcase carry, as flagged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Johanna Castillo  ·  ICONS Index  ·  Moderate Strength &amp; Metabolic Conditioning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 Body Strength &amp; Metabolic Conditioning</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Hip Thrust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Working loads hold at tested baseline; conditioning finisher drives VFA/body-fat priority</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Technique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Trap Bar Deadlift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New baseline established — left leg leads all unilateral work</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Bent-Over DB Row</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Single-arm row &amp; suitcase carry tracked per side — monitor right-arm gap</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25–27.5 lbs × 8 @ 2–3 RIR. Trap bar deadlift 55–60 lbs × 6. Hip thrust progressing toward 70 lbs. Left-leg single-leg RDL load matched to right within 10%. Week 4 carries the standing 4-week strength check — tested lifts re-checked and working loads reset from the result — with the flexible Week 5 deload slot (see the deload note above) following it.</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flexible Week 5 deload slot, and the weeks that rebuild from it: squat/deadlift 8-week retest against today's new baseline. VFA and body fat % trending down from 142.7 cm² / 40.4%. Left/right leg lean-mass gap (currently 17.5 vs 18.0 lbs) holding steady or narrowing. Hip thrust and OHP progressed from current working loads.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VFA and body fat % direction, left/right leg LST gap (currently 17.5 vs 18.0 lbs, roughly 3% — track the percentage, not the raw pounds), arm LST gap (currently 8.7 vs 8.4 lbs, monitor only), ALST maintenance (currently 7.23 kg/m², within normal reference range).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Johanna Castillo.</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Johanna Castillo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JOHANNA CASTILLO  |  Moderate Strength &amp; Metabolic Conditioning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2026-08-19T15:26:58.353Z</dcterms:created>
  <dcterms:modified xsi:type="dcterms:W3CDTF">2026-08-19T15:26:58.353Z</dcterms:modified>
</cp:coreProperties>
</file>

<file path=docProps/custom.xml><?xml version="1.0" encoding="utf-8"?>
<Properties xmlns="http://schemas.openxmlformats.org/officeDocument/2006/custom-properties" xmlns:vt="http://schemas.openxmlformats.org/officeDocument/2006/docPropsVTypes"/>
</file>