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the 1.6 g/kg/day protein baseline applies to her regardless of exactly where in her 40s she falls; moving toward 2.2 g/kg/day once real weight data exists is gated on a genuine energy deficit, heavy training load, or ALST At-Risk status — not age alone (corrected 8/17/2026, CLAUDE.md's Protein Targets section).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2026-08-17T20:39:41.083Z</dcterms:created>
  <dcterms:modified xsi:type="dcterms:W3CDTF">2026-08-17T20:39:41.084Z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