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New exercise added to establish genuine lunge-pattern coverage, distinct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second provider's SOAP note (Stress Bar Clinical, 7/31/2026) prescribed a full Clean-to-Overhead-Press sequence. Per the trainer's "moderate progression" guidance,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43A047"/>
          <w:sz w:val="17"/>
          <w:szCs w:val="17"/>
        </w:rPr>
        <w:t xml:space="preserve">Reintroduced This Update — From Stress Bar Clinical SOAP Note (7/31/2026):  </w:t>
      </w:r>
      <w:r>
        <w:rPr>
          <w:rFonts w:ascii="Arial" w:cs="Arial" w:eastAsia="Arial" w:hAnsi="Arial"/>
          <w:color w:val="2C2C2C"/>
          <w:sz w:val="17"/>
          <w:szCs w:val="17"/>
        </w:rPr>
        <w:t xml:space="preserve">Landmine squat (Day B, primary squat block), sit-up and bicycle crunch (Day A, core block — moderate volume, controlled tempo), and kettlebell swing (Day B, metabolic circuit) are folded in from a cross-training session note. Sled push is added as a new Day A cardio-finisher option. Source: Drive folder "ICONS NOTES JASON PDFS."</w:t>
      </w:r>
    </w:p>
    <w:p>
      <w:pPr>
        <w:spacing w:after="100"/>
      </w:pPr>
      <w:r>
        <w:rPr>
          <w:rFonts w:ascii="Arial" w:cs="Arial" w:eastAsia="Arial" w:hAnsi="Arial"/>
          <w:b/>
          <w:bCs/>
          <w:color w:val="C9A227"/>
          <w:sz w:val="17"/>
          <w:szCs w:val="17"/>
        </w:rPr>
        <w:t xml:space="preserve">Lunge Pattern Added — 8/13/2026:  </w:t>
      </w:r>
      <w:r>
        <w:rPr>
          <w:rFonts w:ascii="Arial" w:cs="Arial" w:eastAsia="Arial" w:hAnsi="Arial"/>
          <w:color w:val="2C2C2C"/>
          <w:sz w:val="17"/>
          <w:szCs w:val="17"/>
        </w:rPr>
        <w:t xml:space="preserve">Reverse Lunge is added to Day B's primary squat block as a genuinely distinct lunge-pattern exercise. Previously, DB Split Squat was covering both the squat and lunge movement-pattern territory in this program — a stationary front-foot-elevated split squat and a true stepping reverse lunge train meaningfully differently, so this closes that gap rather than relying on one exercise to stand in for both. No baseline has been tested for this pattern; Week 1 starts at bodyweight for quality reps, consistent with the moderate-progression approach already used for every other newly-introduced movement in this program, and given her spinal stenosis history a reverse lunge (controlled step-back, no forward-stepping deceleration load) is the more conservative starting variant vs. a walking or curtsy lunge.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bl>
    <w:p>
      <w:pPr>
        <w:spacing w:after="100"/>
      </w:pPr>
    </w:p>
    <w:p>
      <w:pPr>
        <w:spacing w:after="60" w:before="120"/>
      </w:pPr>
      <w:r>
        <w:rPr>
          <w:rFonts w:ascii="Arial" w:cs="Arial" w:eastAsia="Arial" w:hAnsi="Arial"/>
          <w:b/>
          <w:bCs/>
          <w:color w:val="1565C0"/>
          <w:sz w:val="17"/>
          <w:szCs w:val="17"/>
        </w:rPr>
        <w:t xml:space="preserve">B — PRIMARY HINGE STRENGTH</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Week 1 backs down to 95 lbs ×4×4. The 3RM baseline means technique may be under pressure at higher loads. Given the spinal stenosis, form is the absolute priority over load. Hip hinge corrective runs before every set. Add 5 lbs per week when all sets complete with clean hip hinge mechanics. Hex bar only — no conventional barbell. Hip thrust is new this block — hip-dominant and fully spine-safe, it reinforces the hip hinge pattern without any axial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p>
        </w:tc>
      </w:tr>
    </w:tbl>
    <w:p>
      <w:pPr>
        <w:spacing w:after="100"/>
      </w:pPr>
    </w:p>
    <w:p>
      <w:pPr>
        <w:spacing w:after="60" w:before="120"/>
      </w:pPr>
      <w:r>
        <w:rPr>
          <w:rFonts w:ascii="Arial" w:cs="Arial" w:eastAsia="Arial" w:hAnsi="Arial"/>
          <w:b/>
          <w:bCs/>
          <w:color w:val="1565C0"/>
          <w:sz w:val="17"/>
          <w:szCs w:val="17"/>
        </w:rPr>
        <w:t xml:space="preserve">C — PRIMARY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All pressing is dumbbell-based — no barbell overhead press. Dumbbells allow the spine to remain in a more neutral position and reduce axial load vs a barbell. Seated overhead press is preferred for spinal stenosis (supported lumbar spine). Flat bench press is new this block — fully supine, no axial load. Avoid pressing to absolute failure — brace fails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p>
        </w:tc>
      </w:tr>
    </w:tbl>
    <w:p>
      <w:pPr>
        <w:spacing w:after="100"/>
      </w:pPr>
    </w:p>
    <w:p>
      <w:pPr>
        <w:spacing w:after="60" w:before="120"/>
      </w:pPr>
      <w:r>
        <w:rPr>
          <w:rFonts w:ascii="Arial" w:cs="Arial" w:eastAsia="Arial" w:hAnsi="Arial"/>
          <w:b/>
          <w:bCs/>
          <w:color w:val="1565C0"/>
          <w:sz w:val="17"/>
          <w:szCs w:val="17"/>
        </w:rPr>
        <w:t xml:space="preserve">D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Loaded carries build deep spinal stabilizer strength (multifidus, QL) with neutral spine and shoulders packed. Sit-up and bicycle crunch are new this update — previously restricted, now cleared, reintroduced at moderate volume and controlled tempo. Stop and flag any discomfort rather than pushing through.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E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option from cross-training notes. 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SQUAT STRENGTH</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DB split squat and goblet squat remain the primary lower body movements on Day B. Landmine squat is new this update — the angled bar path is more forgiving than a straight barbell back squat, a good bridge exercise while barbell squatting itself is still deferred (see baseline notes). The split squat 3RM baseline (35 lbs/hand) suggests form may be under pressure at max load — Week 1 trains at 25 lbs for 8 reps with full depth focus. Reverse Lunge is new this update — a genuinely distinct lunge-pattern movement from DB Split Squat (see "Lunge Pattern Added" note), started at bodyweight.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Chest up, drive through heels, full ROM. Angled bar path loads the spine more forgivingly than a straight barbell — bridges toward barbell squatting once that's reintroduced.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 first genuine lunge-pattern movement in the program. Step straight back, lower until rear knee lightly grazes floor, front knee tracks over toes, drive through front heel to return. Controlled step-back (not walking lunge) — lower deceleration demand, appropriate given the stenosis history. Left leg leads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p>
        </w:tc>
      </w:tr>
    </w:tbl>
    <w:p>
      <w:pPr>
        <w:spacing w:after="100"/>
      </w:pPr>
    </w:p>
    <w:p>
      <w:pPr>
        <w:spacing w:after="60" w:before="120"/>
      </w:pPr>
      <w:r>
        <w:rPr>
          <w:rFonts w:ascii="Arial" w:cs="Arial" w:eastAsia="Arial" w:hAnsi="Arial"/>
          <w:b/>
          <w:bCs/>
          <w:color w:val="43A047"/>
          <w:sz w:val="17"/>
          <w:szCs w:val="17"/>
        </w:rPr>
        <w:t xml:space="preserve">B — PRIMARY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Neural grip (palms facing each other). Add 1 rep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Keiser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Keiser/DB kickback: hinge forward, elbow fixed at side, extend through full range, squeeze at lockout. Coach/client choice — both build tricep strength for push-up progression.</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This provides the strength-plus-conditioning stimulus that is most effective for fat loss and body composition at 2 days per week. Kettlebell swing and pull-through are new this update — moderate, hip-hinge-dominant options from the cross-training notes, replacing goblet squat in this slot (client/coach choice over jump squat, which stays deferred for now given moderate-progression pacing). After 3 circuit rounds: 10-minute cardiovascular finisher — choose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Cable/Band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band/cable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130+ lbs ×4. Hip Thrust 115+ lbs ×5–6. OHP 22.5 lbs/hand ×8. Incline 22.5 lbs/hand ×8. Flat Press 27.5 lbs/hand ×8. Row 32.5 lbs ×8. Split Squat 37.5 lbs/hand ×8. Landmine Squat progressing in load. Goblet 45 lbs ×10. SL-RDL 32.5 lbs/hand. Carry 50 lbs/hand. Push-up 12 full unassisted. Pull-up 8 reps all grips. Plank 1:30.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Styku scan is on file for this client — reassess at 8 weeks via baseline lift retest, pull-up assist-level reduction, and resting heart rate trend rather than a body-composition rescan.</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2026-08-13T17:23:08.523Z</dcterms:created>
  <dcterms:modified xsi:type="dcterms:W3CDTF">2026-08-13T17:23:08.523Z</dcterms:modified>
</cp:coreProperties>
</file>

<file path=docProps/custom.xml><?xml version="1.0" encoding="utf-8"?>
<Properties xmlns="http://schemas.openxmlformats.org/officeDocument/2006/custom-properties" xmlns:vt="http://schemas.openxmlformats.org/officeDocument/2006/docPropsVTypes"/>
</file>