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bent-over bilateral row rounds out the pulling volume, balancing the pressing work on Day B, before single-leg RDL closes the posterior-chain portion of the block.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2026-08-13T17:24:09.343Z</dcterms:created>
  <dcterms:modified xsi:type="dcterms:W3CDTF">2026-08-13T17:24:09.344Z</dcterms:modified>
</cp:coreProperties>
</file>

<file path=docProps/custom.xml><?xml version="1.0" encoding="utf-8"?>
<Properties xmlns="http://schemas.openxmlformats.org/officeDocument/2006/custom-properties" xmlns:vt="http://schemas.openxmlformats.org/officeDocument/2006/docPropsVTypes"/>
</file>