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 (DB tested / landmine programmed)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DB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80–85 lbs x 10–12/side on the landmine or Kieser (Week 4 lands at 75, so the eight-week number steps past it like every other lift here). Landmine load is not dumbbell-equivalent — the leverage differs, so track this as its own progression from Week 1 rather than against the 60 lbs/hand DB test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is tracked here as a trend indicator rather than an absolute risk-band classification — no consensus body endorses a single cm² cutoff, so this reading is watched directionally at future rescans; the sex-independence of the underlying visceral-adiposity evidence still applies to him directly.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roughly 7% relative to the larger side, left weaker) and Left Leg LST 21.5 lbs vs Right Leg LST 22.7 lbs (1.2 lb gap, roughly 5% relative, left weaker) — the left side reads weaker on both the upper and lower body. Standard ICONS asymmetry protocol applied as a coaching convention: left leads every unilateral exercise (single-arm row, split squat, single-leg RDL), the left/weaker side is logged separately from the right in the coaching cue, and any suitcase-style anti-lateral-flexion carry work has the left hand hold the load. Both gaps are tracked closely at the 8-week Styku rescan to confirm this assignment still reflects a real, worth-addressing difference.</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Vinz directly. Instead, this document uses the Male Client Programming Framework: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roughly 30g per meal as a practical distribution target (a pragmatic route to the daily total, not a measured per-meal anabolic threshold), which needs 5 or more meals to reach the working range above.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rather than a reaction to anything going wrong. Week 5 — immediately after the Week 4 strength check — is a structured reload: the same three days, the same exercises, the same movement patterns, with working sets cut roughly in half, loads dropped to about 50-70% of the weights being used in Week 4, and every set held comfortably in the technique band with three or more reps left in reserve. No top sets, no personal bests, no max-effort tests that week. This is what makes eight straight weeks of climbing loads sustainable at 50: the fatigue and joint stress that accumulate through a hard four-week block get cleared while the strength built in Weeks 1-4 consolidates. One light week costs nothing that matters — muscle built over a month is not lost in a single reduced-volume week, and the small edge of peak strength that dips returns within days of resuming. Weeks 6-8 then rebuild from the Week 4 loads toward the eight-week targets.</w:t>
      </w:r>
    </w:p>
    <w:p>
      <w:pPr>
        <w:spacing w:after="100"/>
      </w:pPr>
      <w:r>
        <w:rPr>
          <w:rFonts w:ascii="Arial" w:cs="Arial" w:eastAsia="Arial" w:hAnsi="Arial"/>
          <w:b/>
          <w:bCs/>
          <w:color w:val="C9A227"/>
          <w:sz w:val="17"/>
          <w:szCs w:val="17"/>
        </w:rPr>
        <w:t xml:space="preserve">How This Program Is Reassessed:  </w:t>
      </w:r>
      <w:r>
        <w:rPr>
          <w:rFonts w:ascii="Arial" w:cs="Arial" w:eastAsia="Arial" w:hAnsi="Arial"/>
          <w:color w:val="2C2C2C"/>
          <w:sz w:val="17"/>
          <w:szCs w:val="17"/>
        </w:rPr>
        <w:t xml:space="preserve">Two separate clocks, and they are not the same measurement. Strength is rechecked every four weeks — the Week 4 numbers in each lift's load line are the checkpoint, and they set the loads for the block that follows. Body composition is rescanned on its own longer cycle, at roughly eight weeks, because composition changes on a slower timeline than strength does and reading it more often mostly reads noise. The Week 4 strength check is also the only place near-maximal work belongs; normal training weeks stop with two reps in reserve.</w:t>
      </w:r>
    </w:p>
    <w:p>
      <w:pPr>
        <w:spacing w:after="100"/>
      </w:pPr>
      <w:r>
        <w:rPr>
          <w:rFonts w:ascii="Arial" w:cs="Arial" w:eastAsia="Arial" w:hAnsi="Arial"/>
          <w:b/>
          <w:bCs/>
          <w:color w:val="00695C"/>
          <w:sz w:val="17"/>
          <w:szCs w:val="17"/>
        </w:rPr>
        <w:t xml:space="preserve">Session Architecture — Restructure Record (8/21/2026):  </w:t>
      </w:r>
      <w:r>
        <w:rPr>
          <w:rFonts w:ascii="Arial" w:cs="Arial" w:eastAsia="Arial" w:hAnsi="Arial"/>
          <w:color w:val="2C2C2C"/>
          <w:sz w:val="17"/>
          <w:szCs w:val="17"/>
        </w:rPr>
        <w:t xml:space="preserve">All three days rebuilt onto the standing six-slot session architecture: Corrective -&gt; Primary Compound -&gt; Accessory -&gt; Jason's exercise -&gt; Secondary Compound -&gt; Third Compound (Integration). Slot 4 omitted entirely on all three days — Vinz has no Jason Bethea SOAP-note record and no coordinated-care relationship on file, so the honest action is omission, not filler. Day 3 required no exercise reordering (its combined unilateral block split into Accessory + Secondary Compound, preserving split-squat-before-SL-RDL). Days 1 and 2 each gained one new accessory block built from real content rather than filler: Day 1 machine leg work (leg extension + hamstring curl, both confirmed studio inventory, self-select at 1 RIR — no invented loads), Day 2 a Push-Up Protocol built off his tested 26-rep baseline, which carried an 8-week target in the baselines table but had never been programmed in any day. Antagonist rotation re-walked on the full rendered order across block boundaries: Day 1's accessory deliberately runs leg extension before hamstring curl (the reverse would make Glute Bridge -&gt; Hex Deadlift -&gt; Hamstring Curl three consecutive posterior-chain), and Day 2's corrective block swapped scap push-up and face pull so it no longer ends on a push directly ahead of the incline press and push-up protocol. The 8/15/2026 audit fix (pull-up grip battery must never be adjacent to the single-arm row) is preserved — the overhead press now sits between them in the Day 2 closer.</w:t>
      </w:r>
    </w:p>
    <w:p>
      <w:pPr>
        <w:spacing w:after="100"/>
      </w:pPr>
      <w:r>
        <w:rPr>
          <w:rFonts w:ascii="Arial" w:cs="Arial" w:eastAsia="Arial" w:hAnsi="Arial"/>
          <w:b/>
          <w:bCs/>
          <w:color w:val="00695C"/>
          <w:sz w:val="17"/>
          <w:szCs w:val="17"/>
        </w:rPr>
        <w:t xml:space="preserve">Compound-Slot Options &amp; Intensity Decisions — Selection Record (8/21/2026):  </w:t>
      </w:r>
      <w:r>
        <w:rPr>
          <w:rFonts w:ascii="Arial" w:cs="Arial" w:eastAsia="Arial" w:hAnsi="Arial"/>
          <w:color w:val="2C2C2C"/>
          <w:sz w:val="17"/>
          <w:szCs w:val="17"/>
        </w:rPr>
        <w:t xml:space="preserve">Every compound slot carries a same-pattern options menu in its block intro, with the tested movement named as the progression anchor. Vinz carries no clinical flags, so the filtering constraint on his menus is the confirmed studio inventory rather than a clinical restriction: dumbbells cap at 60 lbs/hand and kettlebells at 25 lbs, so the barbell is named as the destination once his incline press outgrows the dumbbells, the hex bar is named as the carry vehicle past 60 lbs/hand, and the landmine/Kieser carry the single-arm row (whose prescription already exceeded the dumbbell ceiling in Week 1 — corrected in this pass). No option was listed that the inventory does not contain. INTENSITY RE-ANCHOR: Day 2 moved from 90% (Red) to 80% (Gold). Red days are reserved for a documented testing or competition rationale, which he does not have, and the specific 90% figure was 90% of an estimated 1RM (57) derived from a 45 x 8 rep test — the weakest possible basis for a near-maximal prescription. This is a label and RIR change, not a load cut: Week 1 stays 50 lbs and builds to 55 by Week 4, at 2 RIR rather than 1. Week now runs 80/80/70 plus the planned Week 5 deload; near-maximal work is confined to the Week 4 strength check, where it has a real rationale.</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Every session runs the same architecture: a corrective opener, a primary compound lift, muscle-building accessory work, a second compound lift in a different pattern, and a closing compound movement that pulls the day together — carries, anti-rotation work, or a standing press-and-row couplet. Every compound lift lists alternates the coach can rotate to on the day without losing the thread, with the tested lift staying the one that gets tracked. Weekly intensity is deliberately varied (80% / 80% / 70%, plus a planned lighter week at Week 5) rather than held flat, and every lift is autoregulated on reps in reserve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deadlift should finish with two clean reps still in reserve: hard, but never a grind.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building toward roughly 200 lbs by Week 4 — two reps in reserve on the top set, which is the working standard for a primary lift. Add load only at the top of the rep range with clean form. If the day calls for a variation, rotate between: a conventional barbell deadlift (longer lever, a more demanding brace), a barbell Romanian deadlift (same hinge, longer hamstring range, lighter load), or a rack/block pull (a shortened range for a day the floor position isn't clean). Every option is the same hinge pattern, and the hex bar deadlift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185 → Wk4: 200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C9A227"/>
          <w:sz w:val="17"/>
          <w:szCs w:val="17"/>
        </w:rPr>
        <w:t xml:space="preserve">C — ACCESSORY — QUAD &amp; HAMSTRING HYPERTROPHY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Direct muscle-building work for the legs, machine-based so it can be pushed hard without adding any more spinal load after the deadlift. The leg extension primes the knee-dominant pattern for the squat that follows; the hamstring curl trains knee flexion, which the hinge above never reaches. Both are hypertrophy-priority sets, taken to one rep in reserve. There is no tested baseline on either machine yet, so load is self-selected to hit that target and logged every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1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controlled lower. Log the setting weekly.</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Lying/Seated Hamstring Curl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1 RIR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down; slow return, no snapping back.</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building toward 135 lbs by Week 4 — two reps in reserve, technique-first after the deadlift. This is the day's second compound pattern: knee-dominant, rotating off the hinge above. If the day calls for a variation, rotate between: a goblet squat (lighter, upright torso, useful when depth is the limiter), a front squat (same depth demand, more upright), or a box squat (a fixed depth that keeps the pattern honest on a tired day). The back squat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120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ANTI-ROTATION &amp; LOADED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the whole day together: the braced trunk from the deadlift, the leg drive from the squat, and grip, all held at once while walking. The isometric suitcase hold this block used to finish on is now a loaded carry — the same pattern moving instead of standing still — with the left hand holding the load per the asymmetry note. Load starts at 30 lbs/hand, deliberately below the 40 lbs/hand already carried on Saturday, because this version is one-sided and lands at the end of the heaviest day of the week. Distance and posture govern this work, not a rep target. Variations: a bilateral farmer's carry (both hands loaded) or a front-rack kettlebell carry (kettlebells run to 25 lbs per bell); any time the carry is one-sided, the left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(Left-Led)</w:t>
            </w:r>
          </w:p>
          <w:p>
            <w:r>
              <w:rPr>
                <w:rFonts w:ascii="Arial" w:cs="Arial" w:eastAsia="Arial" w:hAnsi="Arial"/>
                <w:i/>
                <w:iCs/>
                <w:color w:val="B71C1C"/>
                <w:sz w:val="14"/>
                <w:szCs w:val="14"/>
              </w:rPr>
              <w:t xml:space="preserve">Left hand holds the load — weaker side per the asymmetry note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level shoulders; resist the lean the whole way.</w:t>
            </w:r>
            <w:r>
              <w:rPr>
                <w:rFonts w:ascii="Arial" w:cs="Arial" w:eastAsia="Arial" w:hAnsi="Arial"/>
                <w:i/>
                <w:iCs/>
                <w:color w:val="00695C"/>
                <w:sz w:val="14"/>
                <w:szCs w:val="14"/>
              </w:rPr>
              <w:t xml:space="preserve">  Distance &amp; posture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2 — THURSDAY</w:t>
            </w:r>
          </w:p>
          <w:p>
            <w:pPr>
              <w:spacing w:after="30"/>
            </w:pPr>
            <w:r>
              <w:rPr>
                <w:rFonts w:ascii="Arial" w:cs="Arial" w:eastAsia="Arial" w:hAnsi="Arial"/>
                <w:b/>
                <w:bCs/>
                <w:color w:val="2C2C2C"/>
                <w:sz w:val="19"/>
                <w:szCs w:val="19"/>
              </w:rPr>
              <w:t xml:space="preserve">Upper Body Push/Pull (Primary)</w:t>
            </w:r>
          </w:p>
          <w:p>
            <w:r>
              <w:rPr>
                <w:rFonts w:ascii="Arial" w:cs="Arial" w:eastAsia="Arial" w:hAnsi="Arial"/>
                <w:b/>
                <w:bCs/>
                <w:color w:val="C9A227"/>
                <w:sz w:val="14"/>
                <w:szCs w:val="14"/>
              </w:rPr>
              <w:t xml:space="preserve">PRIMARY UPPER-BODY DAY · INCLINE PRESS · PULL-UP PROGRESSION · PRESS &amp; ROW CLOSER</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The week's primary upper-body session. Every working set finishes with two clean reps left in reserve rather than at a near-maximal grind — the last rep should be hard and still look like the first. Rest fully between top sets on the press;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CORRECTIVE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before a primary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Kieser</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bl>
    <w:p>
      <w:pPr>
        <w:spacing w:after="100"/>
      </w:pPr>
    </w:p>
    <w:p>
      <w:pPr>
        <w:spacing w:after="60" w:before="120"/>
      </w:pPr>
      <w:r>
        <w:rPr>
          <w:rFonts w:ascii="Arial" w:cs="Arial" w:eastAsia="Arial" w:hAnsi="Arial"/>
          <w:b/>
          <w:bCs/>
          <w:color w:val="C9A227"/>
          <w:sz w:val="17"/>
          <w:szCs w:val="17"/>
        </w:rPr>
        <w:t xml:space="preserve">B — PRIMARY COMPOUND — INCLINE DUMBBELL BENCH PRESS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50 lbs, building toward 55 lbs by Week 4 — two reps in reserve on the top set. Dumbbells in the studio run to 60 lbs per hand, so any progression past that point moves to the barbell rather than a heavier dumbbell. If the day calls for a variation, rotate between: a flat dumbbell bench press, a barbell bench press (the natural home once the load outgrows the dumbbells), a landmine press (the most shoulder-friendly arc of the group), or a dumbbell floor press (a shortened range that is easy on the shoulder). The incline dumbbell press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50 → Wk4: 55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path both arms.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43A047"/>
          <w:sz w:val="17"/>
          <w:szCs w:val="17"/>
        </w:rPr>
        <w:t xml:space="preserve">C — ACCESSORY —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26 full push-ups, tested 8/11/2026 — this is the muscle-building accessory behind the pressing work above, and the block that moves that number. Worked hard: a hypertrophy-priority set taken to one rep in reserve, stopping short of failure every time. Eight-week target is 32–35 reps in a single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Straight line head to heels; chest to fist height.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D — SECONDARY COMPOUND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vertical pulling, rotating off the pressing work above. Progress by reducing assistance from the tested 15-rep/grip assisted baseline (wide, standard, close): track assistance level, not just reps. The three grips are one movement progressing through hand position, so they are deliberately run back to back. If the day calls for a variation, rotate between: a band-assisted pull-up (a different assistance feel, useful for checking real strength), a Kieser pulldown (a machine-loaded version of the same vertical pull), or a slow eccentric-only pull-up from the top. The assisted pull-up on the machine stays the movement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STANDING PRESS &amp; ROW COUPLET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the day's press and pull patterns brought together standing, alternating, with the trunk holding position under both. Neither load here is a new number: the overhead press self-selects off the tested 35 lb reference, and the row carries its own Week 1 → Week 4 line off the tested 60 lbs × 15/side. The row runs on the landmine because the studio's dumbbells stop at 60 lbs per hand and this progression passes that ceiling in Week 1 — a Kieser row is the equally good machine version. Left arm leads every row set; log left and right separately. If the day calls for a variation, rotate between: a landmine press-to-row couplet on the same bar, a half-kneeling single-arm press paired with a chest-supported row, or a seated Kieser press and row pairing.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Stop with 2 reps left.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Landmine Row (Left-Led)</w:t>
            </w:r>
          </w:p>
          <w:p>
            <w:r>
              <w:rPr>
                <w:rFonts w:ascii="Arial" w:cs="Arial" w:eastAsia="Arial" w:hAnsi="Arial"/>
                <w:i/>
                <w:iCs/>
                <w:color w:val="B71C1C"/>
                <w:sz w:val="14"/>
                <w:szCs w:val="14"/>
              </w:rPr>
              <w:t xml:space="preserve">Left arm leads — weaker side per the asymmetry note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70 → Wk4: 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Flat back, pull to hip. Log L vs R.</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 primary strength day, not a max-effort test — two reps in reserve on the press and the row, and full rest between top sets. Near-maximal work belongs at the Week 4 strength check, not in a normal training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two reps in reserve,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BARBELL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building toward 135 lbs by Week 4 — two reps in reserve on a moderate accumulation day. If the day calls for a variation, rotate between: a single-leg hip thrust (left leg leads, far lighter), a barbell or bodyweight glute bridge (a shorter range, easy on the shoulders against the bench), or a hyperextension to tolerance (the same hip extension standing up). The barbell hip thrust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120 → Wk4: 135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Stop with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BULGARIAN SPLIT SQUAT (LEFT-LED)</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Left leg leads every set — direct application of the asymmetry protocol (the lower-lean-mass side leads unilateral work). A hypertrophy-priority accessory, taken to one rep in reserve, and the knee-dominant pattern that rotates off the hip thrust above. Dumbbells run to 60 lbs per hand; if the load outgrows that, the same set runs holding a single heavier implement or with the barbell in a front-rack position.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 (to 60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Even depth both sides.</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43A047"/>
          <w:sz w:val="17"/>
          <w:szCs w:val="17"/>
        </w:rPr>
        <w:t xml:space="preserve">D — SECONDARY COMPOUND — SINGLE-LEG ROMANIAN DEADLIFT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hinge, rotating off the knee-dominant work above, and one of the ten tested ICONS Index movements. Left leg leads every set. Load stays light-to-moderate: balance and hip control are the limiter here, not strength. If the day calls for a variation, rotate between: a two-hand dumbbell single-leg RDL (easier to balance, more load), a rack- or rail-supported single-leg RDL (a hand on the upright removes the balance demand entirely), or a b-stance RDL (back toe down for support, still one hip doing the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LOADED CARRY &amp; CORE UNDER LOAD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closer — the day's hip work, grip, and trunk position held together under load. Carry tested at 40 lbs/hand on 8/11/2026: hold there in Week 1 and build toward 45 lbs/hand by Week 4 as grip and trunk control allow. Plank progresses from the tested 10 lb plate × 1:35 baseline. If the day calls for a variation, rotate between: a suitcase carry (one-sided, left hand holds the load), a hex bar carry (the vehicle once load passes the 60 lbs/hand dumbbell ceiling), or a front-rack kettlebell carry (to 25 lbs per bell — lighter, with an upright-posture bias). Distance and posture govern the carry, not a rep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 Wk4: 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r>
              <w:rPr>
                <w:rFonts w:ascii="Arial" w:cs="Arial" w:eastAsia="Arial" w:hAnsi="Arial"/>
                <w:i/>
                <w:iCs/>
                <w:color w:val="00695C"/>
                <w:sz w:val="14"/>
                <w:szCs w:val="14"/>
              </w:rPr>
              <w:t xml:space="preserve">  Distance &amp; posture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 Wk4: 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the 1:35 baseline.</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two reps in reserve,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185 → 200 lbs, Squat 120 → 135 lbs by Wk 4, all at 2 RIR.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Press · Push-Ups · Pull-Ups · OHP +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50 → 55 lbs, row 70 → 75 lbs; reduce pull-up assist each grip.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SL RDL · Carries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120 → 135 lbs; carry 40 → 45 lbs/hand; plank 10 → 15 lb plate.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4 is the strength check, and these are the numbers it checks against: Hex Bar Deadlift 200 lbs x 5, Back Squat 135 lbs x 6, Hip Thrust 135 lbs x 8, Incline Dumbbell Press 55 lbs x 5-6, Single-Arm Landmine Row 75 lbs x 10-12/side, Farmers Carry 45 lbs/hand, Weighted Plank 15 lb plate — every one of them reached at two reps in reserve with clean form, not by grinding. Pull-up assistance reduced by at least one increment on each of the three grips. Push-ups moving off the 26-rep baseline. Left-led unilateral work showing improving control and even tempo on both sides. Week 5, immediately after this check, is the planned deload week — same exercises, sets roughly halved, loads dropped to 50-70%, everything at 3+ reps in reserve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 155–160 x 6, Hip Thrust 155–165 x 6, Incline Dumbbell Press 55–60 x 8 (the barbell takes over past the 60 lbs/hand dumbbell ceiling), Single-Arm Landmine Row 80–85 x 10–12/side, Farmers Carry 50–55 lbs/hand, Weighted Plank 15–20 lb plate x 2:00+, Push-Ups 32–35 reps in a single set. Pull-up assistance meaningfully reduced across all three grips. These are eight-week targets measured after the Week 5 deload and the Weeks 6-8 rebuild — not numbers to chase through the lighter week.</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deliberately separate. Strength is rechecked every four weeks against the Week 4 numbers above. Body composition gets a Styku re-scan at eight weeks — landing at the end of the Weeks 6-8 rebuild rather than mid-deload, so it reads a consolidated block. Track at that scan: ALST Index (currently 7.55 kg/m², above the male at-risk line), VFA trend (currently 70.0 cm², read directionally rather than against a fixed risk band), body fat % against the composition note above, Shape Score, and left/right arm and leg lean-mass gaps (currently ~7% relative for arms, ~5% for legs — both below the threshold that would make the left-leads assignment a corrective priority rather than a coaching convention), alongside the strength baselines table.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2026-08-21T15:43:13.329Z</dcterms:created>
  <dcterms:modified xsi:type="dcterms:W3CDTF">2026-08-21T15:43:13.329Z</dcterms:modified>
</cp:coreProperties>
</file>

<file path=docProps/custom.xml><?xml version="1.0" encoding="utf-8"?>
<Properties xmlns="http://schemas.openxmlformats.org/officeDocument/2006/custom-properties" xmlns:vt="http://schemas.openxmlformats.org/officeDocument/2006/docPropsVTypes"/>
</file>