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Supports strength, power, cognition, and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and step-up round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held at chest. Full depth, chest tall, elbows inside knees at bottom. Builds the bilateral squat pattern.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2026-08-10T00:19:18.902Z</dcterms:created>
  <dcterms:modified xsi:type="dcterms:W3CDTF">2026-08-10T00:19:18.960Z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