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FULL-BODY TRAINING PLAN</w:t>
      </w:r>
    </w:p>
    <w:p>
      <w:pPr>
        <w:spacing w:after="30"/>
        <w:jc w:val="center"/>
      </w:pPr>
      <w:r>
        <w:rPr>
          <w:rFonts w:ascii="Arial" w:cs="Arial" w:eastAsia="Arial" w:hAnsi="Arial"/>
          <w:color w:val="2C2C2C"/>
          <w:sz w:val="22"/>
          <w:szCs w:val="22"/>
        </w:rPr>
        <w:t xml:space="preserve">TRUE FULL-BODY ADVANCED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Kayma Liburd</w:t>
      </w:r>
    </w:p>
    <w:p>
      <w:pPr>
        <w:spacing w:after="100"/>
        <w:jc w:val="center"/>
      </w:pPr>
      <w:r>
        <w:rPr>
          <w:rFonts w:ascii="Arial" w:cs="Arial" w:eastAsia="Arial" w:hAnsi="Arial"/>
          <w:i/>
          <w:iCs/>
          <w:color w:val="6B6B6B"/>
          <w:sz w:val="17"/>
          <w:szCs w:val="17"/>
        </w:rPr>
        <w:t xml:space="preserve">40s — Exact Age Not Confirmed  ·  Advanced  ·  Cardiac Flag — 160 BPM HR Ceiling (Physician-Coordinated)  ·  Full Gym · 2 Days/Week</w:t>
      </w:r>
    </w:p>
    <w:p>
      <w:pPr>
        <w:spacing w:after="100"/>
      </w:pPr>
      <w:r>
        <w:rPr>
          <w:rFonts w:ascii="Arial" w:cs="Arial" w:eastAsia="Arial" w:hAnsi="Arial"/>
          <w:b/>
          <w:bCs/>
          <w:color w:val="B71C1C"/>
          <w:sz w:val="17"/>
          <w:szCs w:val="17"/>
        </w:rPr>
        <w:t xml:space="preserve">Cardiac Flag — Hard Heart-Rate Ceiling, 160 BPM:  </w:t>
      </w:r>
      <w:r>
        <w:rPr>
          <w:rFonts w:ascii="Arial" w:cs="Arial" w:eastAsia="Arial" w:hAnsi="Arial"/>
          <w:color w:val="2C2C2C"/>
          <w:sz w:val="17"/>
          <w:szCs w:val="17"/>
        </w:rPr>
        <w:t xml:space="preserve">Known cardiac condition on file. Heart rate must not exceed 160 bpm at any point during training. Wear a heart-rate monitor every session, and check it explicitly during every conditioning/metabolic block (flagged inline in each day's closing HR-capped finisher below) — not just at the end of a set. This program proceeds under physician/cardiologist clearance and coordination, the same posture this system already uses for PT-coordinated clinical flags: this is an operating constraint, not a diagnosis. Stop signal: chest pain, dizziness, shortness of breath disproportionate to effort, or an HR monitor reading above 160 bpm is a hard stop for that set or session — flag your coach immediately, do not push through to finish a set or round. Breathing technique on the heaviest compound lifts (squat, deadlift-pattern hinge, heavy press) is a second, separate precaution, distinct from the HR ceiling above: exhale on exertion through the lift, do not hold your breath through the rep. This is the same brace-before-lifting, exhale-on-exertion cue this system already uses for pelvic floor safety, extended here because sustained breath-holding on a heavy rep (a Valsalva maneuver) can cause a real blood-pressure spike — a manageable, well-understood consideration with the right cueing, not a reason to restrict the loads themselves. Beta-blocker status should be confirmed directly with her physician/at intake — this has not yet been asked. Beta-blockade blunts heart-rate response across the intensity spectrum, so if she is on one, the 160 bpm ceiling alone becomes a less reliable real-time effort signal on conditioning work — in that case, RIR/RPE tracking should be trusted as the primary signal, alongside (not instead of) the HR ceiling.</w:t>
      </w:r>
    </w:p>
    <w:p>
      <w:pPr>
        <w:spacing w:after="100"/>
      </w:pPr>
      <w:r>
        <w:rPr>
          <w:rFonts w:ascii="Arial" w:cs="Arial" w:eastAsia="Arial" w:hAnsi="Arial"/>
          <w:b/>
          <w:bCs/>
          <w:color w:val="C9A227"/>
          <w:sz w:val="17"/>
          <w:szCs w:val="17"/>
        </w:rPr>
        <w:t xml:space="preserve">Age Bracket — 44 Years Is a Working Figure, Not Confirmed:  </w:t>
      </w:r>
      <w:r>
        <w:rPr>
          <w:rFonts w:ascii="Arial" w:cs="Arial" w:eastAsia="Arial" w:hAnsi="Arial"/>
          <w:color w:val="2C2C2C"/>
          <w:sz w:val="17"/>
          <w:szCs w:val="17"/>
        </w:rPr>
        <w:t xml:space="preserve">Kayma's trainer confirmed she is in her 40s but did not supply an exact age. 44 is used here as a working figure, positioned at the boundary of CLAUDE.md's 35-45 "Transition Onset" and 45-55 "Perimenopause/Menopause Transition" brackets — treat the bracket-specific detail (LIFTMOR bone-loading candidacy screening, perimenopausal symptom monitoring) as provisional until her actual age is confirmed. What does not depend on resolving this: the 1.6 g/kg/day protein baseline applies to her regardless of exactly where in her 40s she falls; moving toward 2.2 g/kg/day once real weight data exists is gated on a genuine energy deficit, heavy training load, or ALST At-Risk status — not age alone (corrected 8/17/2026, CLAUDE.md's Protein Targets section).</w:t>
      </w:r>
    </w:p>
    <w:p>
      <w:pPr>
        <w:spacing w:after="100"/>
      </w:pPr>
      <w:r>
        <w:rPr>
          <w:rFonts w:ascii="Arial" w:cs="Arial" w:eastAsia="Arial" w:hAnsi="Arial"/>
          <w:b/>
          <w:bCs/>
          <w:color w:val="C9A227"/>
          <w:sz w:val="17"/>
          <w:szCs w:val="17"/>
        </w:rPr>
        <w:t xml:space="preserve">Intake Gap — No Styku Scan, Weigh-In, or Baseline Battery on File:  </w:t>
      </w:r>
      <w:r>
        <w:rPr>
          <w:rFonts w:ascii="Arial" w:cs="Arial" w:eastAsia="Arial" w:hAnsi="Arial"/>
          <w:color w:val="2C2C2C"/>
          <w:sz w:val="17"/>
          <w:szCs w:val="17"/>
        </w:rPr>
        <w:t xml:space="preserve">No Styku body-composition scan and no weight are on file, so protein/creatine targets and full clinical interpretation (ALST, VFA, BMI) are not calculated here — inventing them from an assumed weight would be fabrication, not programming. No tested strength battery (1RM/5RM) is on file either, so every load below is a descriptive band ("Heavy," "Moderate-Heavy," a working range in lbs/hand) rather than a percentage of a real number. Recommend running the standard 11-exercise ICONS Baseline Testing Protocol at her next session, alongside a Styku scan and weigh-in, so this document can be revised from descriptive to numeric prescriptions using epley1RM()/workingLoad() off real data.</w:t>
      </w:r>
    </w:p>
    <w:p>
      <w:pPr>
        <w:spacing w:after="100"/>
      </w:pPr>
      <w:r>
        <w:rPr>
          <w:rFonts w:ascii="Arial" w:cs="Arial" w:eastAsia="Arial" w:hAnsi="Arial"/>
          <w:b/>
          <w:bCs/>
          <w:color w:val="00695C"/>
          <w:sz w:val="17"/>
          <w:szCs w:val="17"/>
        </w:rPr>
        <w:t xml:space="preserve">Perimenopausal Status — Not Assessed, isPostmenopausal Left False:  </w:t>
      </w:r>
      <w:r>
        <w:rPr>
          <w:rFonts w:ascii="Arial" w:cs="Arial" w:eastAsia="Arial" w:hAnsi="Arial"/>
          <w:color w:val="2C2C2C"/>
          <w:sz w:val="17"/>
          <w:szCs w:val="17"/>
        </w:rPr>
        <w:t xml:space="preserve">No menstrual irregularity, vasomotor symptoms (hot flashes/night sweats), sleep disruption, or mood-change data was reported at intake. Per CLAUDE.md's "Perimenopausal Status — Screening Ambiguity in a Non-Clinical Context" guidance, treating an unconfirmed 45-55-bracket client as pelvic-floor-cautious by default applies specifically when those symptoms ARE reported — none were reported here, so isPostmenopausal is left false rather than escalated, and the pelvic floor callout correctly does not auto-fire. Revisit this if symptom data becomes available at a future session.</w:t>
      </w:r>
    </w:p>
    <w:p>
      <w:pPr>
        <w:spacing w:after="100"/>
      </w:pPr>
      <w:r>
        <w:rPr>
          <w:rFonts w:ascii="Arial" w:cs="Arial" w:eastAsia="Arial" w:hAnsi="Arial"/>
          <w:b/>
          <w:bCs/>
          <w:color w:val="C9A227"/>
          <w:sz w:val="17"/>
          <w:szCs w:val="17"/>
        </w:rPr>
        <w:t xml:space="preserve">Program Structure — True Full-Body, Advanced, Per Client Request:  </w:t>
      </w:r>
      <w:r>
        <w:rPr>
          <w:rFonts w:ascii="Arial" w:cs="Arial" w:eastAsia="Arial" w:hAnsi="Arial"/>
          <w:color w:val="2C2C2C"/>
          <w:sz w:val="17"/>
          <w:szCs w:val="17"/>
        </w:rPr>
        <w:t xml:space="preserve">Built as a genuine 2-day full-body program at Kayma's explicit request — both Day A and Day B hit squat, hinge, upper push, upper pull, and core/carry patterns, not a movement-pattern split. Advanced level means no technique/foundation day: both sessions run at real working intensity — Day A the moderate day and Day B the primary strength day, so the week carries genuine variation rather than two sessions at the same effort — with barbell and heavy-DB compound variations, unilateral single-leg/single-arm work, tempo and paused reps, and supersets. Volume audits to meet or exceed the ACSM/ICONS &gt;=10 sets/muscle/week hypertrophy target across the two sessions for every major pattern (squat/quad, hinge/hamstring-glute, chest, back, direct core work), with shoulders picking up substantial secondary volume from the pressing and dip work even where direct sets land just under 10. Main lifts finish with 2 clean reps in reserve on Day B and 2-3 on Day A; hypertrophy-priority accessories run one step harder. Advanced expresses as load and complexity, never as training to failure.</w:t>
      </w:r>
    </w:p>
    <w:p>
      <w:pPr>
        <w:spacing w:after="100"/>
      </w:pPr>
      <w:r>
        <w:rPr>
          <w:rFonts w:ascii="Arial" w:cs="Arial" w:eastAsia="Arial" w:hAnsi="Arial"/>
          <w:b/>
          <w:bCs/>
          <w:color w:val="C9A227"/>
          <w:sz w:val="17"/>
          <w:szCs w:val="17"/>
        </w:rPr>
        <w:t xml:space="preserve">ICONS Index Coverage Added — Push-Ups &amp; Single-Leg RDL (8/13/2026):  </w:t>
      </w:r>
      <w:r>
        <w:rPr>
          <w:rFonts w:ascii="Arial" w:cs="Arial" w:eastAsia="Arial" w:hAnsi="Arial"/>
          <w:color w:val="2C2C2C"/>
          <w:sz w:val="17"/>
          <w:szCs w:val="17"/>
        </w:rPr>
        <w:t xml:space="preserve">Push-Ups and Single-Leg RDL were genuinely absent from this program — not just lightly touched — and are added to close that gap: Push-Up (Day A, accessory block, alongside the split squat) and Single-Leg RDL (Day B, unilateral lower compound block, alongside the lunge). Both use the same descriptive-band load convention already established throughout this document (no tested 1RM battery exists yet to derive numbers from), and both are placed to preserve the Antagonist Rotation Rule's no-3-consecutive-same-pattern standard within their block — not waived for her Advanced level, per CLAUDE.md's explicit note that heavier absolute loads at an advanced level make that rule's underlying accumulated-stress mechanism higher-stakes, not lower. Both should be included in her first ICONS Baseline Testing Protocol session so these descriptive bands can convert to real numbers alongside the rest of the program.</w:t>
      </w:r>
    </w:p>
    <w:p>
      <w:pPr>
        <w:spacing w:after="100"/>
      </w:pPr>
      <w:r>
        <w:rPr>
          <w:rFonts w:ascii="Arial" w:cs="Arial" w:eastAsia="Arial" w:hAnsi="Arial"/>
          <w:b/>
          <w:bCs/>
          <w:color w:val="1565C0"/>
          <w:sz w:val="17"/>
          <w:szCs w:val="17"/>
        </w:rPr>
        <w:t xml:space="preserve">Planned Deload — Week 5, Right After the Week 4 Strength Check:  </w:t>
      </w:r>
      <w:r>
        <w:rPr>
          <w:rFonts w:ascii="Arial" w:cs="Arial" w:eastAsia="Arial" w:hAnsi="Arial"/>
          <w:color w:val="2C2C2C"/>
          <w:sz w:val="17"/>
          <w:szCs w:val="17"/>
        </w:rPr>
        <w:t xml:space="preserve">One lighter week is built into this program on purpose — it is planned, not a reaction to anything going wrong. Week 5, immediately after the Week 4 strength check, runs the same exercises and the same day structure with sets cut by roughly a third, loads held at Week 3-4 levels instead of climbing, and every set kept comfortably in the technique range (3 or more reps in reserve). No new top sets, no testing, no all-out finishers. Because you are training without an active injury site, the timing is flexible: if everything feels strong through Week 4 — sleep good, soreness normal, sessions sharp — the deload can slide a week later; if a session stalls or soreness runs unusually high before then, take it earlier. A light week costs nothing that matters. Muscle built over the previous month is not lost in one reduced week; only a small edge of peak strength dips, and it comes back within days. Weeks 6-8 then rebuild from the Week 4 loads.</w:t>
      </w:r>
    </w:p>
    <w:p>
      <w:pPr>
        <w:spacing w:after="100"/>
      </w:pPr>
      <w:r>
        <w:rPr>
          <w:rFonts w:ascii="Arial" w:cs="Arial" w:eastAsia="Arial" w:hAnsi="Arial"/>
          <w:b/>
          <w:bCs/>
          <w:color w:val="C9A227"/>
          <w:sz w:val="17"/>
          <w:szCs w:val="17"/>
        </w:rPr>
        <w:t xml:space="preserve">Block Method Restructure — 8/20/2026 (Build Record):  </w:t>
      </w:r>
      <w:r>
        <w:rPr>
          <w:rFonts w:ascii="Arial" w:cs="Arial" w:eastAsia="Arial" w:hAnsi="Arial"/>
          <w:color w:val="2C2C2C"/>
          <w:sz w:val="17"/>
          <w:szCs w:val="17"/>
        </w:rPr>
        <w:t xml:space="preserve">Both days rebuilt onto the standing ICONS session architecture: Corrective -&gt; Primary Compound -&gt; Accessory -&gt; [Jason's exercise] -&gt; Secondary Compound -&gt; Third Compound (Integration), with the HR-capped metabolic finisher following. Slot 4 is OMITTED ENTIRELY on both days — Kayma has no Jason Bethea SOAP-note record on file; her coordinated care is with her own physician/cardiologist — and nothing was invented to occupy it. Because this is a true full-body 2-day build at her explicit request (every session must cover squat, hinge, upper push, upper pull, and core/carry), each day carries TWO secondary-compound blocks, one lower and one upper, rather than dropping a pattern to fit a single slot: a documented scaling of the architecture to a 2-day full-body client, not a deviation from it. Antagonist Rotation was walked on the FULL rendered day across block boundaries, not per block: Day A runs squat -&gt; squat -&gt; push -&gt; hinge -&gt; push -&gt; pull -&gt; push -&gt; pull -&gt; carry -&gt; core -&gt; hinge; Day B runs hinge -&gt; hip extension -&gt; knee-dominant -&gt; hinge -&gt; pull -&gt; push -&gt; pull -&gt; push -&gt; carry -&gt; core -&gt; conditioning. No three consecutive same-pattern compounds anywhere on either rendered day. Full 10-of-10 ICONS Index movement coverage was re-verified after the move (see the coverage note above) — nothing was lost in the restructure.</w:t>
      </w:r>
    </w:p>
    <w:p>
      <w:pPr>
        <w:spacing w:after="100"/>
      </w:pPr>
      <w:r>
        <w:rPr>
          <w:rFonts w:ascii="Arial" w:cs="Arial" w:eastAsia="Arial" w:hAnsi="Arial"/>
          <w:b/>
          <w:bCs/>
          <w:color w:val="C9A227"/>
          <w:sz w:val="17"/>
          <w:szCs w:val="17"/>
        </w:rPr>
        <w:t xml:space="preserve">Compound-Slot Exercise Options — Selection Record (8/20/2026):  </w:t>
      </w:r>
      <w:r>
        <w:rPr>
          <w:rFonts w:ascii="Arial" w:cs="Arial" w:eastAsia="Arial" w:hAnsi="Arial"/>
          <w:color w:val="2C2C2C"/>
          <w:sz w:val="17"/>
          <w:szCs w:val="17"/>
        </w:rPr>
        <w:t xml:space="preserve">Every compound slot on both days now carries a coach-selectable same-pattern options menu in its block intro, filtered against her record and the confirmed studio inventory BEFORE listing. Cardiac filter applied to all of them: each menu states explicitly that the brace-and-exhale breathing rule and the HR-monitor rule apply to every option listed, not only to the named lift — so no option can be selected out from under the standing Valsalva precaution. Equipment filter: no option requires anything outside the confirmed studio inventory. Options considered and REJECTED, not to be added without a record change: any HIIT/sprint-format conditioning alternate (directly contradicts the 160 bpm ceiling), weighted dip (no dip station on the confirmed studio inventory — the prior "Close-Grip Bench Press or Weighted Dip" listing was removed for this reason, and close-grip bench already occupies that slot), max-effort or AMRAP carry formats (sustained-HR risk), and any kettlebell prescription above 25 lbs or dumbbell prescription above 60 lbs/hand (studio ceilings). Index-tested movements — Back Squat, Trap Bar Deadlift, Incline DB Press, Hip Thrust, Single-Leg RDL, Front Rack Reverse Lunge, Push-Up, Farmers/Suitcase Carry, Plank, Overhead Press — all remain the tracked, retested progression anchors, named as such in each intro; options substitute within a session and never fork the progression.</w:t>
      </w:r>
    </w:p>
    <w:p>
      <w:pPr>
        <w:spacing w:after="100"/>
      </w:pPr>
      <w:r>
        <w:rPr>
          <w:rFonts w:ascii="Arial" w:cs="Arial" w:eastAsia="Arial" w:hAnsi="Arial"/>
          <w:b/>
          <w:bCs/>
          <w:color w:val="C9A227"/>
          <w:sz w:val="17"/>
          <w:szCs w:val="17"/>
        </w:rPr>
        <w:t xml:space="preserve">Intensity Re-Anchor — Day B 90% -&gt; 80%, Day A 80% -&gt; 70% (8/20/2026):  </w:t>
      </w:r>
      <w:r>
        <w:rPr>
          <w:rFonts w:ascii="Arial" w:cs="Arial" w:eastAsia="Arial" w:hAnsi="Arial"/>
          <w:color w:val="2C2C2C"/>
          <w:sz w:val="17"/>
          <w:szCs w:val="17"/>
        </w:rPr>
        <w:t xml:space="preserve">Per the corrected ICONS Intensity Framework, a Red/90% day is reserved for a client with an actual testing or competition rationale. Kayma has neither — and, decisively, has no tested strength battery on file at all, so the "90%" label was never anchored to a real number in the first place. Prescribing near-maximal work off descriptive load bands, with the RIR calibration protocol never yet run on her, is a precision claim the data does not support. Day A was moved to 70% at the same time so the week carries real intensity variation (the documented ICONS two-day Green + Gold rotation) rather than two sessions run at the same relative effort, which is what two 80% days would have produced. THIS IS NOT A CARDIAC RESTRICTION and must not be recorded or explained as one: exercise selection, load ceilings, movement complexity, and weekly per-muscle volume are all unchanged, and the standing "precautions not restrictions" call on her resistance training holds in full. A 90% day becomes justified the moment a tested battery exists and a genuine Week-4 peak test is scheduled — that is a testing rationale, which the framework expressly permits.</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A — FULL-BODY STRENGTH I</w:t>
            </w:r>
          </w:p>
          <w:p>
            <w:pPr>
              <w:spacing w:after="30"/>
            </w:pPr>
            <w:r>
              <w:rPr>
                <w:rFonts w:ascii="Arial" w:cs="Arial" w:eastAsia="Arial" w:hAnsi="Arial"/>
                <w:b/>
                <w:bCs/>
                <w:color w:val="2C2C2C"/>
                <w:sz w:val="19"/>
                <w:szCs w:val="19"/>
              </w:rPr>
              <w:t xml:space="preserve">Squat &amp; Push Emphasis — Moderate-Volume Day</w:t>
            </w:r>
          </w:p>
          <w:p>
            <w:r>
              <w:rPr>
                <w:rFonts w:ascii="Arial" w:cs="Arial" w:eastAsia="Arial" w:hAnsi="Arial"/>
                <w:b/>
                <w:bCs/>
                <w:color w:val="43A047"/>
                <w:sz w:val="14"/>
                <w:szCs w:val="14"/>
              </w:rPr>
              <w:t xml:space="preserve">PRIMARY SQUAT · UPPER PUSH &amp; PULL · LOADED CARRY · FULL-BODY EVERY SESSION · 60–70 MIN</w:t>
            </w:r>
          </w:p>
        </w:tc>
      </w:tr>
    </w:tbl>
    <w:p>
      <w:pPr>
        <w:spacing w:after="100"/>
      </w:pPr>
    </w:p>
    <w:p>
      <w:pPr>
        <w:spacing w:after="100"/>
      </w:pPr>
      <w:r>
        <w:rPr>
          <w:rFonts w:ascii="Arial" w:cs="Arial" w:eastAsia="Arial" w:hAnsi="Arial"/>
          <w:b/>
          <w:bCs/>
          <w:color w:val="43A047"/>
          <w:sz w:val="17"/>
          <w:szCs w:val="17"/>
        </w:rPr>
        <w:t xml:space="preserve">Day A's Purpose:  </w:t>
      </w:r>
      <w:r>
        <w:rPr>
          <w:rFonts w:ascii="Arial" w:cs="Arial" w:eastAsia="Arial" w:hAnsi="Arial"/>
          <w:color w:val="2C2C2C"/>
          <w:sz w:val="17"/>
          <w:szCs w:val="17"/>
        </w:rPr>
        <w:t xml:space="preserve">The moderate day of the week — real working load, deliberately kept a step below Day B so the two sessions are not run at the same effort. True full-body as requested: squat, hinge, upper push, upper pull, and loaded carry/core all land in this one session. Control precedes power — a short corrective block opens every session before any compound load. Working sets finish with 2–3 good reps still in reserve on the main lifts, 2 on the accessories: hard, never a grind. Heart-rate monitor on from warm-up through the closing finisher — the 160 bpm ceiling applies to every block and is checked explicitly during the finisher. Breathing on every loaded compound block today: brace before the rep, exhale through the effort, never hold your breath across a rep or a set.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Heart-rate monitor on before starting. 4-5 min row or bike, easy pace. Then: banded lateral walk 2×10/side, hip circles 10 each direction, thoracic rotation 10/side, scapular push-up 2×10, empty-bar or PVC squat-to-stand 2×8.</w:t>
      </w:r>
    </w:p>
    <w:p>
      <w:pPr>
        <w:spacing w:after="60" w:before="120"/>
      </w:pPr>
      <w:r>
        <w:rPr>
          <w:rFonts w:ascii="Arial" w:cs="Arial" w:eastAsia="Arial" w:hAnsi="Arial"/>
          <w:b/>
          <w:bCs/>
          <w:color w:val="C9A227"/>
          <w:sz w:val="17"/>
          <w:szCs w:val="17"/>
        </w:rPr>
        <w:t xml:space="preserve">A — CORRECTIVE — CONTROL &amp; ALIGNMENT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Wakes the glute medius and scapular stabilizers and locks in core bracing before any compound load goes on the bar — the neural precision this population needs before loading. Light, unhurried, and never rushed to get to the bar.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torso lean.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 height, squeeze shoulder blades, control the return.</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pressed flat, slow opposite arm-leg reach.</w:t>
            </w:r>
          </w:p>
        </w:tc>
      </w:tr>
    </w:tbl>
    <w:p>
      <w:pPr>
        <w:spacing w:after="100"/>
      </w:pPr>
    </w:p>
    <w:p>
      <w:pPr>
        <w:spacing w:after="60" w:before="120"/>
      </w:pPr>
      <w:r>
        <w:rPr>
          <w:rFonts w:ascii="Arial" w:cs="Arial" w:eastAsia="Arial" w:hAnsi="Arial"/>
          <w:b/>
          <w:bCs/>
          <w:color w:val="43A047"/>
          <w:sz w:val="17"/>
          <w:szCs w:val="17"/>
        </w:rPr>
        <w:t xml:space="preserve">B — PRIMARY COMPOUND — BACK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main lift, and the squat number we track and retest — everything else today is built around it. Moderate day: the top set finishes with 2–3 clean reps still in reserve. Breathing rule for this block and for every option listed below, not just the named lift: brace before the descent, exhale through the drive up, never hold your breath through a rep or across a set. Heart-rate monitor stays on. If the day calls for a different squat, rotate between: front squat (more upright torso, lighter bar load), paused box squat (depth fixed and controlled), goblet squat with a dumbbell or kettlebell (studio kettlebells top out at 25 lbs — use a dumbbell if you want more), or a hex-bar squat. The barbell back squat stays the lift we load, log, and retest — an option covers one session, it does not replace the progression.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Back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Moderate-Heavy — Wk1 conservative → Wk4 top of the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before descent, 2-count pause at depth, drive floor away. Exhale on exertion — never hold your breath through the rep.</w:t>
            </w:r>
            <w:r>
              <w:rPr>
                <w:rFonts w:ascii="Arial" w:cs="Arial" w:eastAsia="Arial" w:hAnsi="Arial"/>
                <w:i/>
                <w:iCs/>
                <w:color w:val="00695C"/>
                <w:sz w:val="14"/>
                <w:szCs w:val="14"/>
              </w:rPr>
              <w:t xml:space="preserve">  2-3 RIR</w:t>
            </w:r>
          </w:p>
        </w:tc>
      </w:tr>
    </w:tbl>
    <w:p>
      <w:pPr>
        <w:spacing w:after="100"/>
      </w:pPr>
    </w:p>
    <w:p>
      <w:pPr>
        <w:spacing w:after="60" w:before="120"/>
      </w:pPr>
      <w:r>
        <w:rPr>
          <w:rFonts w:ascii="Arial" w:cs="Arial" w:eastAsia="Arial" w:hAnsi="Arial"/>
          <w:b/>
          <w:bCs/>
          <w:color w:val="C9A227"/>
          <w:sz w:val="17"/>
          <w:szCs w:val="17"/>
        </w:rPr>
        <w:t xml:space="preserve">C — ACCESSORY — QUAD, GLUTE &amp; PRESSING VOLUME</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muscle-building work behind the squat above, plus the push-up — one of the ten tested ICONS movements, kept in the program on purpose rather than left to warm-ups. Worked hard: these finish with about 2 reps in reserve on this day. Same breathing rule as the block above once a vest or plate is added.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 Wk4: 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Rear foot elevated, front knee tracks over toes, even tempo both legs.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(Weighted Vest or Tempo, Advanced Variation)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bodyweight → Wk4: light vest/plate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neutral spine, chest to floor. Slow the eccentric before adding load. Exhale on the press.</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SECONDARY COMPOUND — HINGE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rotating off the squat work above to the back of the legs and hips. Same breathing rule, and it applies to every option here: brace, exhale through the lift, no breath-holding across the set. If the day calls for a different hinge, rotate between: hex-bar Romanian deadlift (easier on the grip and the low back), dumbbell Romanian deadlift, staggered-stance Romanian deadlift (one hip at a time, both feet down), or a back extension on the hyperextension bench taken to comfortable range. The barbell Romanian deadlift is the version we load and log.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(Barbell)</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Moderate-Heavy — Wk1 conservative → Wk4 top of the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the hip, bar tracks close, feel hamstring load, stand tall. Exhale on exertion — never hold your breath through the rep.</w:t>
            </w:r>
            <w:r>
              <w:rPr>
                <w:rFonts w:ascii="Arial" w:cs="Arial" w:eastAsia="Arial" w:hAnsi="Arial"/>
                <w:i/>
                <w:iCs/>
                <w:color w:val="00695C"/>
                <w:sz w:val="14"/>
                <w:szCs w:val="14"/>
              </w:rPr>
              <w:t xml:space="preserve">  2-3 RIR</w:t>
            </w:r>
          </w:p>
        </w:tc>
      </w:tr>
    </w:tbl>
    <w:p>
      <w:pPr>
        <w:spacing w:after="100"/>
      </w:pPr>
    </w:p>
    <w:p>
      <w:pPr>
        <w:spacing w:after="60" w:before="120"/>
      </w:pPr>
      <w:r>
        <w:rPr>
          <w:rFonts w:ascii="Arial" w:cs="Arial" w:eastAsia="Arial" w:hAnsi="Arial"/>
          <w:b/>
          <w:bCs/>
          <w:color w:val="43A047"/>
          <w:sz w:val="17"/>
          <w:szCs w:val="17"/>
        </w:rPr>
        <w:t xml:space="preserve">E — SECONDARY COMPOUND — UPPER PUSH &amp; PULL (SUPERSET)</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Paired sets: press then pull, 15 seconds between the pair, full rest after — pressing and pulling alternate the whole way through so nothing gets hammered twice in a row. Breathing rule stands on every set in this block and on every option below: exhale through the press or the pull, never hold your breath. Studio dumbbells top out at 60 lbs per hand — once a press or row is comfortably at that ceiling, move it to the barbell or the Kieser rather than chasing a heavier dumbbell. Press options: incline dumbbell press (the tested ICONS movement, and the one we track), flat barbell bench press, landmine press, or a seated dumbbell overhead press. Pull options: single-arm dumbbell row (the version we log), chest-supported row, single-arm landmine row, or a Kieser row. Vertical pull options: weighted pull-up (what we track), the assisted pull-up machine, a Kieser pulldown, or a band-assisted pull-up.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Bench Press (Paired A1)</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Moderate-Heavy DB — 60 lbs/hand studio ceiling</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 A2</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~45°, full stretch at bottom, press to lockout. Exhale on the press — never hold your breath.</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(Paired A2)</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Moderate-Heavy DB — 60 lbs/hand studio ceiling</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after pair</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Bench-supported, flat back, drive elbow to hip,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Barbell Overhead Press (Paired B1)</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Wk1 conservative → Wk4 top of the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 B2</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brace hard, press straight overhead. Exhale on the press.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or Kieser Pulldown (Paired B2)</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 load, or Kieser — build on the same machine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after pair</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 over bar, controlled descent. Assisted pull-up machine is the in-between step.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LOADED CARRY &amp; CORE UNDER LOAD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closer — one block that puts everything above to work at once: the bracing from the corrective block, the squat and hinge posture, and the pressing and pulling shoulder position, all held under load while you walk. Distance and posture govern this work, not a rep target. Carry load stays at or below the same 40–50 lbs per hand already used here; if a carry ever outgrows the 60 lb dumbbell ceiling, it moves to the hex bar rather than climbing further on dumbbells. If the day calls for a variation: farmer carry with both hands loaded, hex-bar carry, or a goblet carry held at the chest — the single-side suitcase carry is the one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(Single-Side, Heavy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40 → Wk4: 50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lateral lean, tall posture. Check HR monitor before switching sides.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Plank (Plate on Back)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light plate → Wk4: moderate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ribs down, no sag or pike. Isometric — minimal HR load.</w:t>
            </w:r>
          </w:p>
        </w:tc>
      </w:tr>
    </w:tbl>
    <w:p>
      <w:pPr>
        <w:spacing w:after="100"/>
      </w:pPr>
    </w:p>
    <w:p>
      <w:pPr>
        <w:spacing w:after="60" w:before="120"/>
      </w:pPr>
      <w:r>
        <w:rPr>
          <w:rFonts w:ascii="Arial" w:cs="Arial" w:eastAsia="Arial" w:hAnsi="Arial"/>
          <w:b/>
          <w:bCs/>
          <w:color w:val="C9A227"/>
          <w:sz w:val="17"/>
          <w:szCs w:val="17"/>
        </w:rPr>
        <w:t xml:space="preserve">G — METABOLIC FINISHER — HR-CAPPED</w:t>
      </w:r>
    </w:p>
    <w:p>
      <w:pPr>
        <w:spacing w:after="80"/>
      </w:pPr>
      <w:r>
        <w:rPr>
          <w:rFonts w:ascii="Arial" w:cs="Arial" w:eastAsia="Arial" w:hAnsi="Arial"/>
          <w:b/>
          <w:bCs/>
          <w:color w:val="C9A227"/>
          <w:sz w:val="17"/>
          <w:szCs w:val="17"/>
        </w:rPr>
        <w:t xml:space="preserve">Cardiac-Safe Format — 160 BPM Ceiling:  </w:t>
      </w:r>
      <w:r>
        <w:rPr>
          <w:rFonts w:ascii="Arial" w:cs="Arial" w:eastAsia="Arial" w:hAnsi="Arial"/>
          <w:color w:val="2C2C2C"/>
          <w:sz w:val="17"/>
          <w:szCs w:val="17"/>
        </w:rPr>
        <w:t xml:space="preserve">Energy becomes identity — a short close to the session, run at a controlled pace and well inside the 160 bpm ceiling. This is not an all-out finisher and there is no sprint or max-effort work anywhere in this program. Check the heart-rate monitor after every set and ease the pace immediately if it climbs toward 160.</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(Two-Hand, Moderate Pace)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 — 25 lbs studio ceiling</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 not max effort</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back, steady controlled pace. Check HR monitor after each set; stop the set early if approaching 160 bpm.</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Doorway chest stretch 30s each. Lat stretch 30s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Cardiac flag reminder: heart rate must stay under 160 bpm the entire session, monitor worn throughout, checked explicitly during the finisher. Chest pain, dizziness, shortness of breath disproportionate to effort, or a monitor reading above 160 bpm is a hard stop for that set or the session — flag your coach immediately. Breathing on every loaded compound block: brace before the rep, exhale through the effort, never hold your breath across a rep or a set — this applies to whichever variation you run, not only to the named lift. On the strength side: advanced loading is about complexity and load, not grinding to failure — today's main lifts finish with 2–3 reps in reserve. Log load and RIR every set; this becomes the numeric baseline once a Styku scan and formal battery are on file.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B — FULL-BODY STRENGTH II</w:t>
            </w:r>
          </w:p>
          <w:p>
            <w:pPr>
              <w:spacing w:after="30"/>
            </w:pPr>
            <w:r>
              <w:rPr>
                <w:rFonts w:ascii="Arial" w:cs="Arial" w:eastAsia="Arial" w:hAnsi="Arial"/>
                <w:b/>
                <w:bCs/>
                <w:color w:val="2C2C2C"/>
                <w:sz w:val="19"/>
                <w:szCs w:val="19"/>
              </w:rPr>
              <w:t xml:space="preserve">Hinge &amp; Pull Emphasis — Primary Strength Day</w:t>
            </w:r>
          </w:p>
          <w:p>
            <w:r>
              <w:rPr>
                <w:rFonts w:ascii="Arial" w:cs="Arial" w:eastAsia="Arial" w:hAnsi="Arial"/>
                <w:b/>
                <w:bCs/>
                <w:color w:val="C9A227"/>
                <w:sz w:val="14"/>
                <w:szCs w:val="14"/>
              </w:rPr>
              <w:t xml:space="preserve">PRIMARY DEADLIFT · HIP THRUST · UNILATERAL LOWER · UPPER PULL &amp; PUSH · LOADED CARRY · 60–70 MIN</w:t>
            </w:r>
          </w:p>
        </w:tc>
      </w:tr>
    </w:tbl>
    <w:p>
      <w:pPr>
        <w:spacing w:after="100"/>
      </w:pPr>
    </w:p>
    <w:p>
      <w:pPr>
        <w:spacing w:after="100"/>
      </w:pPr>
      <w:r>
        <w:rPr>
          <w:rFonts w:ascii="Arial" w:cs="Arial" w:eastAsia="Arial" w:hAnsi="Arial"/>
          <w:b/>
          <w:bCs/>
          <w:color w:val="C9A227"/>
          <w:sz w:val="17"/>
          <w:szCs w:val="17"/>
        </w:rPr>
        <w:t xml:space="preserve">Day B's Purpose:  </w:t>
      </w:r>
      <w:r>
        <w:rPr>
          <w:rFonts w:ascii="Arial" w:cs="Arial" w:eastAsia="Arial" w:hAnsi="Arial"/>
          <w:color w:val="2C2C2C"/>
          <w:sz w:val="17"/>
          <w:szCs w:val="17"/>
        </w:rPr>
        <w:t xml:space="preserve">The week's primary strength day — the heaviest hinge and pull work of the week, with full recovery between the main sets. Same full-body structure as Day A (squat, hinge, push, pull, and core/carry all present), sequenced hinge-and-pull-forward so the two sessions emphasize different patterns rather than repeating each other. Main lifts finish with 2 clean reps in reserve; hypertrophy-priority accessories run one step harder at about 1 rep in reserve. IMPORTANT: "primary strength" describes the resistance work only — the closing conditioning block is deliberately capped well inside the 160 bpm ceiling. The strength side of this program is not restricted by that ceiling; the sustained-conditioning side is. Breathing on every loaded compound block: brace, exhale through the effort, no breath-holding across a rep or a set.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Heart-rate monitor on before starting. 4-5 min row or bike, easy pace. Then: glute bridge march 2×10/side, face pull 2×15 light, thoracic rotation 10/side, PVC hip hinge drill 2×10, dead hang 20s for shoulder decompression.</w:t>
      </w:r>
    </w:p>
    <w:p>
      <w:pPr>
        <w:spacing w:after="60" w:before="120"/>
      </w:pPr>
      <w:r>
        <w:rPr>
          <w:rFonts w:ascii="Arial" w:cs="Arial" w:eastAsia="Arial" w:hAnsi="Arial"/>
          <w:b/>
          <w:bCs/>
          <w:color w:val="C9A227"/>
          <w:sz w:val="17"/>
          <w:szCs w:val="17"/>
        </w:rPr>
        <w:t xml:space="preserve">A — CORRECTIVE — HINGE PRIMING &amp; POSTERIOR SHOULDER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Primes the hip hinge pattern and posterior shoulder before the day's heaviest lifts, and locks in anti-rotation core control ahead of the loaded carry that closes the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March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Pelvis level throughout, no rock side to side.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(Band or Kieser)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 Kieser</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high, external rotation at end range.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(Anti-Rotation)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from chest, resist rotation toward the band.</w:t>
            </w:r>
          </w:p>
        </w:tc>
      </w:tr>
    </w:tbl>
    <w:p>
      <w:pPr>
        <w:spacing w:after="100"/>
      </w:pPr>
    </w:p>
    <w:p>
      <w:pPr>
        <w:spacing w:after="60" w:before="120"/>
      </w:pPr>
      <w:r>
        <w:rPr>
          <w:rFonts w:ascii="Arial" w:cs="Arial" w:eastAsia="Arial" w:hAnsi="Arial"/>
          <w:b/>
          <w:bCs/>
          <w:color w:val="C9A227"/>
          <w:sz w:val="17"/>
          <w:szCs w:val="17"/>
        </w:rPr>
        <w:t xml:space="preserve">B — PRIMARY COMPOUND — TRAP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heaviest lift of the week and the deadlift number we track and retest. Full recovery between every set — this is about load quality, not fatigue accumulation, and the top set still leaves 2 clean reps in reserve. Controlled heavy sets with full rest between them do not sustain heart rate the way continuous circuit work does, so this block is not capped the way the finisher is — but the monitor stays on throughout regardless. Breathing rule for this block and every option below: brace before the pull, exhale through the drive, never hold your breath through a rep or across a set. If the day calls for a different pull, rotate between: conventional barbell deadlift, sumo deadlift, elevated-handle or block-height hex-bar pulls (shorter range on a stiff day), or a barbell Romanian deadlift held to a shorter range. The trap bar version is the one we load, log,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Wk1 conservative → Wk4 top of the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symmetric setup, drive floor away hard. Exhale on exertion — never hold your breath through the rep.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GLUTE &amp; POSTERIOR CHAIN (HIP THRUST)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hypertrophy work behind the deadlift above, and one of the ten tested ICONS movements in its own right. Worked one step harder than the main lift — about 1 rep in reserve on the last set. Same breathing rule: brace, exhale through the drive to lockout, no breath-holding. If the day calls for a variation: single-leg hip thrust, dumbbell or kettlebell hip thrust (studio kettlebells top out at 25 lbs), or a shoulder-elevated glute bridge — the barbell version is what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Wk1 conservative → Wk4 top of the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full hip lockout, squeeze glutes hard at top. Exhale on exertion — never hold your breath through the rep.</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C9A227"/>
          <w:sz w:val="17"/>
          <w:szCs w:val="17"/>
        </w:rPr>
        <w:t xml:space="preserve">D — SECONDARY COMPOUND — UNILATERAL LOWER (LUNGE &amp; SINGLE-LEG HINGE)</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One leg at a time — the lunge rotates the work off the hip-dominant lifts above and onto the front of the leg, and the single-leg RDL closes out the week's unilateral hinge. Both are tested ICONS movements. Breathing rule applies to every option here as well. Lunge options: walking dumbbell lunge, split squat, or a step-up to a plyo box — the front rack reverse lunge is what we log. Single-leg RDL options: staggered-stance RDL (back toe down for balance), kettlebell single-leg RDL (25 lb studio ceiling), or a rack-supported single-leg RDL with a light hand touch — the dumbbell version unassisted is the target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Front Rack Reverse Lunge (DB or BB)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Moderate-Heavy — DB ceiling 60 lbs/hand, barbell above that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 1s pause at bottom</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with control, front knee tracks over toes, pause at depth.</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 Wk4: 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Slight bend in standing knee, hinge from the hip, reach toward floor, squeeze glute to return. Free hand may lightly touch a rack or wall for balance early on — target is unassisted. Left leg leads first.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SECONDARY COMPOUND — UPPER PULL &amp; PUSH (SUPERSET)</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Pull leads this session — paired sets, 15 seconds between the pair, full rest after, pulling and pressing alternating throughout. Breathing rule stands on every set here and on every option below. Studio dumbbells top out at 60 lbs per hand; once a press is comfortably there, it moves to the barbell. Vertical pull options: the assisted pull-up machine, a Kieser pulldown, or a band-assisted pull-up — the weighted pull-up is the version we track. Press options: flat barbell bench press, landmine press, or a dumbbell floor press — close-grip bench is what we log. Horizontal pull options: chest-supported row, single-arm landmine row, or a Kieser row — the bent-over barbell row is the tracked version.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or Chin-Up (Paired A1)</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 load — assisted machine is the step below</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 A2</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chin clears the bar, controlled 3-count descent.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Close-Grip Bench Press (Paired A2)</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Wk1 conservative → Wk4 top of the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after pair</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tucked ~30°, full range, drive to lockout. Exhale on the press — never hold your breath.</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Barbell Row (Paired B1)</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Wk1 conservative → Wk4 top of the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 B2</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flat back, pull bar to lower ribs. Exhale on the pull.</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Arnold Press (Paired B2)</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DB — 60 lbs/hand studio ceiling</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 after pair</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Rotate palms in to out through the press, brace throughout.</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C9A227"/>
          <w:sz w:val="17"/>
          <w:szCs w:val="17"/>
        </w:rPr>
        <w:t xml:space="preserve">F — FULL-BODY INTEGRATION — LOADED CARRY &amp; CORE UNDER LOAD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closer — the day's hinge posture, pulling shoulder position, and bracing all held at once under load and under gait, then a final piece of core work under control. Carry load is anchored to the same 40–50 lbs per hand already proven in the Day A suitcase carry and does not jump ahead of it; past the 60 lb dumbbell ceiling the carry moves to the hex bar rather than climbing further on dumbbells. Distance and posture govern this block, not a rep target. Variations: hex-bar carry, single-side suitcase carry, or a front-rack/goblet carry — the two-hand farmer carry is what we track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40 → Wk4: 50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Check HR monitor before the next set — ease pace if approaching 160 bpm.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Hanging Leg Raise (or Weighted Plank)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or 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swing, control the lower, full brace throughout. Low HR demand — a safe close to the session.</w:t>
            </w:r>
          </w:p>
        </w:tc>
      </w:tr>
    </w:tbl>
    <w:p>
      <w:pPr>
        <w:spacing w:after="100"/>
      </w:pPr>
    </w:p>
    <w:p>
      <w:pPr>
        <w:spacing w:after="60" w:before="120"/>
      </w:pPr>
      <w:r>
        <w:rPr>
          <w:rFonts w:ascii="Arial" w:cs="Arial" w:eastAsia="Arial" w:hAnsi="Arial"/>
          <w:b/>
          <w:bCs/>
          <w:color w:val="C9A227"/>
          <w:sz w:val="17"/>
          <w:szCs w:val="17"/>
        </w:rPr>
        <w:t xml:space="preserve">G — METABOLIC FINISHER — HR-CAPPED</w:t>
      </w:r>
    </w:p>
    <w:p>
      <w:pPr>
        <w:spacing w:after="80"/>
      </w:pPr>
      <w:r>
        <w:rPr>
          <w:rFonts w:ascii="Arial" w:cs="Arial" w:eastAsia="Arial" w:hAnsi="Arial"/>
          <w:b/>
          <w:bCs/>
          <w:color w:val="C9A227"/>
          <w:sz w:val="17"/>
          <w:szCs w:val="17"/>
        </w:rPr>
        <w:t xml:space="preserve">Cardiac-Safe Format — 160 BPM Ceiling, Not a HIIT Finisher:  </w:t>
      </w:r>
      <w:r>
        <w:rPr>
          <w:rFonts w:ascii="Arial" w:cs="Arial" w:eastAsia="Arial" w:hAnsi="Arial"/>
          <w:color w:val="2C2C2C"/>
          <w:sz w:val="17"/>
          <w:szCs w:val="17"/>
        </w:rPr>
        <w:t xml:space="preserve">This closing block is deliberately steady-state-adjacent, not a HIIT interval finisher — the ceiling is 160 bpm and there is no all-out or sprint work anywhere in this program. Heart-rate monitor checked explicitly between every round; extend the easy portion of any round rather than pushing the pace if you approach the ceiling.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or Rower — Moderate, HR-Capped Circuit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 min moderate pace / 1 min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effort — never max</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HR-monitored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Moderate effort only, no sprinting. Check HR monitor every round; if near 160 bpm, extend the easy minute before continuing.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Hip flexor lunge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Cardiac flag reminder: heart rate must stay under 160 bpm the entire session, monitor worn throughout, checked explicitly during the closing bike/rower circuit and between carry sets. Chest pain, dizziness, shortness of breath disproportionate to effort, or a monitor reading above 160 bpm is a hard stop for that set or the session — flag your coach immediately. Breathing on every loaded compound block: brace before the rep, exhale through the effort, never hold your breath across a rep or a set — this applies to whichever variation you run, not only to the named lift. On the strength side: heavy does not mean near-failure — the main lifts here still finish with 2 reps in reserve, and full recovery between the heaviest sets is what makes the load legitimate.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Kayma Liburd  ·  ICONS Index  ·  True Full-Body Advanced Build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A</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 Squat &amp; Push Emphasis (Moderate Day)</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Barbell Back Squat / Incline DB Bench Press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when the top set hits the target reps at 2-3 RIR with clean form. Log every set — this becomes the numeric baseline once a Styku scan and battery are on file. The 160 bpm ceiling applies all session; the closing finisher is where it is checked set by set.</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B</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 Hinge &amp; Pull Emphasis (Primary Strength Day)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Trap Bar Deadlift / Weighted Pull-Up</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Same RIR-based rule at the week's heaviest loads — main lifts finish at 2 RIR, full recovery between sets, never a grind. The closing bike/rower circuit stays HR-capped and moderate. Prioritize completing the ICONS Baseline Testing Protocol before Week 3 to convert descriptive load bands to tested numbers.</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Complete the Styku scan and the full 11-exercise ICONS Baseline Testing Protocol within the first 2-4 weeks, under continued physician/cardiologist coordination given the cardiac flag — this converts every descriptive load band above into a numeric working weight and unlocks full clinical interpretation (ALST, VFA, BMI) plus your personalized protein and creatine targets. Strength is reassessed on a 4-week cycle from there, so Week 4 is a real checkpoint, not just a calendar mark: re-test the main lifts, log where each one landed, and confirm the heart-rate monitor has not read above 160 bpm in any session — if it has, flag for a programming review before continuing. Week 5, immediately after that check, is the planned deload week (same exercises, sets cut by about a third, loads held) — see the deload note above; the timing can shift a week either way based on how Week 4 actually feels. Until the battery exists, progress load qualitatively: add weight only when the prescribed reps land at the target reps in reserve with clean form.</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With scan and battery data on file, this plan's load prescriptions get rebuilt off your real tested numbers, and the evidence-based nutrition block (protein and creatine targets) gets added once weight is known. Confirm your exact age at that session so age-bracket guidance is set precisely rather than as a working estimate. Weeks 6-8 rebuild from the Week 4 loads toward the 8-week retest. Re-confirm cardiac clearance and coordination status with your physician before increasing conditioning duration or intensity beyond what is prescribed here — and once a tested battery exists, a genuine peak-test day can be scheduled, which is exactly the kind of testing week that earns a top-end intensity session.</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No prior Styku scan exists for this client, so there is no "rescan" in the usual sense yet — this is the baseline scan. Recommend scheduling it at her next session per the ICONS Baseline Testing Protocol; results should be used to revise this document from descriptive to numeric prescriptions. Note the two separate clocks: strength is reassessed every 4 weeks (Week 4 check, Week 5 deload, Weeks 6-8 rebuild), while the Styku body-composition rescan runs on the longer 8-12 week cycle — they are independent tracks that happen to line up at the 8-week mark. Cardiac status and HR-ceiling clearance should be reconfirmed with her physician/cardiologist at or before that session, not assumed to carry forward indefinitely without check-in.</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Kayma Liburd.</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Kayma Liburd  |  2-Day Full-Body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KAYMA LIBURD  |  True Full-Body Advanced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2026-08-20T02:04:35.090Z</dcterms:created>
  <dcterms:modified xsi:type="dcterms:W3CDTF">2026-08-20T02:04:35.090Z</dcterms:modified>
</cp:coreProperties>
</file>

<file path=docProps/custom.xml><?xml version="1.0" encoding="utf-8"?>
<Properties xmlns="http://schemas.openxmlformats.org/officeDocument/2006/custom-properties" xmlns:vt="http://schemas.openxmlformats.org/officeDocument/2006/docPropsVTypes"/>
</file>