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closing HR-capped finisher below) — not just at the end of a set. This program proceeds under physician/cardiologist clearance and coordination: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Brace before the lift, then exhale as you drive — sustained breath-holding on a heavy rep (a Valsalva maneuver) can cause a real blood-pressure spike — a manageable, well-understood consideration with the right cueing, not a reason to restrict the loads themselves. If you take a beta-blocker or any other heart medication, tell your coach — it changes how your heart rate responds to effort, which changes how we read the monitor. In that case we lean on how hard a set actually feels (RIR/RPE) alongside the number on the screen, not the number alone.</w:t>
      </w:r>
    </w:p>
    <w:p>
      <w:pPr>
        <w:spacing w:after="100"/>
      </w:pPr>
      <w:r>
        <w:rPr>
          <w:rFonts w:ascii="Arial" w:cs="Arial" w:eastAsia="Arial" w:hAnsi="Arial"/>
          <w:b/>
          <w:bCs/>
          <w:color w:val="E65100"/>
          <w:sz w:val="17"/>
          <w:szCs w:val="17"/>
        </w:rPr>
        <w:t xml:space="preserve">Cardiac Flag — Build Rationale &amp; Open Intake Item:  </w:t>
      </w:r>
      <w:r>
        <w:rPr>
          <w:rFonts w:ascii="Arial" w:cs="Arial" w:eastAsia="Arial" w:hAnsi="Arial"/>
          <w:color w:val="2C2C2C"/>
          <w:sz w:val="17"/>
          <w:szCs w:val="17"/>
        </w:rPr>
        <w:t xml:space="preserve">Split out of the client-visible cardiac note 8/21/2026 (Aimee Morris split-note precedent) so the safety content reaches her without the build reasoning. Rationale for the record: the clearance framing follows the same posture used for PT-coordinated clinical flags, and the exhale-on-exertion cue is the same brace-before-lifting cue used for pelvic floor safety, extended here for a different mechanism (Valsalva blood-pressure spike, not continence). OPEN INTAKE ITEM: beta-blocker status has NOT been asked. Beta-blockade blunts heart-rate response across the intensity spectrum, so if she is on one, the 160 bpm ceiling alone becomes a less reliable real-time effort signal on conditioning work and RIR/RPE becomes the primary signal alongside (not instead of) the ceiling. Her client-visible note now asks her to disclose heart medication directly, which is the right channel for it, but confirming with her physician remains outstanding.</w:t>
      </w:r>
    </w:p>
    <w:p>
      <w:pPr>
        <w:spacing w:after="100"/>
      </w:pPr>
      <w:r>
        <w:rPr>
          <w:rFonts w:ascii="Arial" w:cs="Arial" w:eastAsia="Arial" w:hAnsi="Arial"/>
          <w:b/>
          <w:bCs/>
          <w:color w:val="C9A227"/>
          <w:sz w:val="17"/>
          <w:szCs w:val="17"/>
        </w:rPr>
        <w:t xml:space="preserve">Age Bracket — 44 Years Is a Working Figure, Not Confirmed:  </w:t>
      </w:r>
      <w:r>
        <w:rPr>
          <w:rFonts w:ascii="Arial" w:cs="Arial" w:eastAsia="Arial" w:hAnsi="Arial"/>
          <w:color w:val="2C2C2C"/>
          <w:sz w:val="17"/>
          <w:szCs w:val="17"/>
        </w:rPr>
        <w:t xml:space="preserve">Kayma's trainer confirmed she is in her 40s but did not supply an exact age. 44 is used here as a working figure, positioned at the boundary of CLAUDE.md's 35-45 "Transition Onset" and 45-55 "Perimenopause/Menopause Transition" brackets — treat the bracket-specific detail (LIFTMOR bone-loading candidacy screening, perimenopausal symptom monitoring) as provisional until her actual age is confirmed. What does not depend on resolving this: the 1.6 g/kg/day protein baseline applies to her regardless of exactly where in her 40s she falls; moving toward 2.2 g/kg/day once real weight data exists is gated on a genuine energy deficit, heavy training load, or ALST At-Risk status — not age alone (corrected 8/17/2026, CLAUDE.md's Protein Targets section).</w:t>
      </w:r>
    </w:p>
    <w:p>
      <w:pPr>
        <w:spacing w:after="100"/>
      </w:pPr>
      <w:r>
        <w:rPr>
          <w:rFonts w:ascii="Arial" w:cs="Arial" w:eastAsia="Arial" w:hAnsi="Arial"/>
          <w:b/>
          <w:bCs/>
          <w:color w:val="C9A227"/>
          <w:sz w:val="17"/>
          <w:szCs w:val="17"/>
        </w:rPr>
        <w:t xml:space="preserve">Intake Gap — No Styku Scan, Weigh-In, or Baseline Battery on File:  </w:t>
      </w:r>
      <w:r>
        <w:rPr>
          <w:rFonts w:ascii="Arial" w:cs="Arial" w:eastAsia="Arial" w:hAnsi="Arial"/>
          <w:color w:val="2C2C2C"/>
          <w:sz w:val="17"/>
          <w:szCs w:val="17"/>
        </w:rPr>
        <w:t xml:space="preserve">No Styku body-composition scan and no weight are on file, so protein/creatine targets and full clinical interpretation (ALST, VFA, BMI) are not calculated here — inventing them from an assumed weight would be fabrication, not programming. No tested strength battery (1RM/5RM) is on file either, so every load below is a descriptive band ("Heavy," "Moderate-Heavy," a working range in lbs/hand) rather than a percentage of a real number. Recommend running the standard 11-exercise ICONS Baseline Testing Protocol at her next session, alongside a Styku scan and weigh-in, so this document can be revised from descriptive to numeric prescriptions using epley1RM()/workingLoad() off real data.</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Revisit this if symptom data becomes available at a future session.</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run at real working intensity — Day A the moderate day and Day B the primary strength day, so the week carries genuine variation rather than two sessions at the same effort —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Main lifts finish with 2 clean reps in reserve on Day B and 2-3 on Day A; hypertrophy-priority accessories run one step harder. Advanced expresses as load and complexity, never as training to failure.</w:t>
      </w:r>
    </w:p>
    <w:p>
      <w:pPr>
        <w:spacing w:after="100"/>
      </w:pPr>
      <w:r>
        <w:rPr>
          <w:rFonts w:ascii="Arial" w:cs="Arial" w:eastAsia="Arial" w:hAnsi="Arial"/>
          <w:b/>
          <w:bCs/>
          <w:color w:val="C9A227"/>
          <w:sz w:val="17"/>
          <w:szCs w:val="17"/>
        </w:rPr>
        <w:t xml:space="preserve">ICONS Index Coverage Added — Push-Ups &amp; Single-Leg RDL (8/13/2026):  </w:t>
      </w:r>
      <w:r>
        <w:rPr>
          <w:rFonts w:ascii="Arial" w:cs="Arial" w:eastAsia="Arial" w:hAnsi="Arial"/>
          <w:color w:val="2C2C2C"/>
          <w:sz w:val="17"/>
          <w:szCs w:val="17"/>
        </w:rPr>
        <w:t xml:space="preserve">Push-Ups and Single-Leg RDL were genuinely absent from this program — not just lightly touched — and are added to close that gap: Push-Up (Day A, accessory block, alongside the split squat) and Single-Leg RDL (Day B, unilateral lower compound block, alongside the lunge). Both use the same descriptive-band load convention already established throughout this document (no tested 1RM battery exists yet to derive numbers from), and both are placed to preserve the Antagonist Rotation Rule's no-3-consecutive-same-pattern standard within their block — not waived for her Advanced level, per CLAUDE.md's explicit note that heavier absolute loads at an advanced level make that rule's underlying accumulated-stress mechanism higher-stakes, not lower. Both should be included in her first ICONS Baseline Testing Protocol session so these descriptive bands can convert to real numbers alongside the rest of the program.</w:t>
      </w:r>
    </w:p>
    <w:p>
      <w:pPr>
        <w:spacing w:after="100"/>
      </w:pPr>
      <w:r>
        <w:rPr>
          <w:rFonts w:ascii="Arial" w:cs="Arial" w:eastAsia="Arial" w:hAnsi="Arial"/>
          <w:b/>
          <w:bCs/>
          <w:color w:val="1565C0"/>
          <w:sz w:val="17"/>
          <w:szCs w:val="17"/>
        </w:rPr>
        <w:t xml:space="preserve">Planned Deload — Week 5, Right After the Week 4 Strength Check:  </w:t>
      </w:r>
      <w:r>
        <w:rPr>
          <w:rFonts w:ascii="Arial" w:cs="Arial" w:eastAsia="Arial" w:hAnsi="Arial"/>
          <w:color w:val="2C2C2C"/>
          <w:sz w:val="17"/>
          <w:szCs w:val="17"/>
        </w:rPr>
        <w:t xml:space="preserve">One lighter week is built into this program on purpose — it is planned, not a reaction to anything going wrong. Week 5, immediately after the Week 4 strength check, runs the same exercises and the same day structure with sets cut by roughly a third, loads held at Week 3-4 levels instead of climbing, and every set kept comfortably in the technique range (3 or more reps in reserve). No new top sets, no testing, no all-out finishers. Because you are training without an active injury site, the timing is flexible: if everything feels strong through Week 4 — sleep good, soreness normal, sessions sharp — the deload can slide a week later; if a session stalls or soreness runs unusually high before then, take it earlier. A light week costs nothing that matters. Muscle built over the previous month is not lost in one reduced week; only a small edge of peak strength dips, and it comes back within days. Weeks 6-8 then rebuild from the Week 4 loads.</w:t>
      </w:r>
    </w:p>
    <w:p>
      <w:pPr>
        <w:spacing w:after="100"/>
      </w:pPr>
      <w:r>
        <w:rPr>
          <w:rFonts w:ascii="Arial" w:cs="Arial" w:eastAsia="Arial" w:hAnsi="Arial"/>
          <w:b/>
          <w:bCs/>
          <w:color w:val="C9A227"/>
          <w:sz w:val="17"/>
          <w:szCs w:val="17"/>
        </w:rPr>
        <w:t xml:space="preserve">Block Method Restructure — 8/20/2026 (Build Record):  </w:t>
      </w:r>
      <w:r>
        <w:rPr>
          <w:rFonts w:ascii="Arial" w:cs="Arial" w:eastAsia="Arial" w:hAnsi="Arial"/>
          <w:color w:val="2C2C2C"/>
          <w:sz w:val="17"/>
          <w:szCs w:val="17"/>
        </w:rPr>
        <w:t xml:space="preserve">Both days rebuilt onto the standing ICONS session architecture: Corrective -&gt; Primary Compound -&gt; Accessory -&gt; [Jason's exercise] -&gt; Secondary Compound -&gt; Third Compound (Integration), with the HR-capped metabolic finisher following. Slot 4 is OMITTED ENTIRELY on both days — Kayma has no Jason Bethea SOAP-note record on file; her coordinated care is with her own physician/cardiologist — and nothing was invented to occupy it. Because this is a true full-body 2-day build at her explicit request (every session must cover squat, hinge, upper push, upper pull, and core/carry), each day carries TWO secondary-compound blocks, one lower and one upper, rather than dropping a pattern to fit a single slot: a documented scaling of the architecture to a 2-day full-body client, not a deviation from it. Antagonist Rotation was walked on the FULL rendered day across block boundaries, not per block: Day A runs squat -&gt; squat -&gt; push -&gt; hinge -&gt; push -&gt; pull -&gt; push -&gt; pull -&gt; carry -&gt; core -&gt; hinge; Day B runs hinge -&gt; hip extension -&gt; knee-dominant -&gt; hinge -&gt; pull -&gt; push -&gt; pull -&gt; push -&gt; carry -&gt; core -&gt; conditioning. No three consecutive same-pattern compounds anywhere on either rendered day. Full 10-of-10 ICONS Index movement coverage was re-verified after the move (see the coverage note above) — nothing was lost in the restructure.</w:t>
      </w:r>
    </w:p>
    <w:p>
      <w:pPr>
        <w:spacing w:after="100"/>
      </w:pPr>
      <w:r>
        <w:rPr>
          <w:rFonts w:ascii="Arial" w:cs="Arial" w:eastAsia="Arial" w:hAnsi="Arial"/>
          <w:b/>
          <w:bCs/>
          <w:color w:val="C9A227"/>
          <w:sz w:val="17"/>
          <w:szCs w:val="17"/>
        </w:rPr>
        <w:t xml:space="preserve">Compound-Slot Exercise Options — Selection Record (8/20/2026):  </w:t>
      </w:r>
      <w:r>
        <w:rPr>
          <w:rFonts w:ascii="Arial" w:cs="Arial" w:eastAsia="Arial" w:hAnsi="Arial"/>
          <w:color w:val="2C2C2C"/>
          <w:sz w:val="17"/>
          <w:szCs w:val="17"/>
        </w:rPr>
        <w:t xml:space="preserve">Every compound slot on both days now carries a coach-selectable same-pattern options menu in its block intro, filtered against her record and the confirmed studio inventory BEFORE listing. Cardiac filter applied to all of them: each menu states explicitly that the brace-and-exhale breathing rule and the HR-monitor rule apply to every option listed, not only to the named lift — so no option can be selected out from under the standing Valsalva precaution. Equipment filter: no option requires anything outside the confirmed studio inventory. Options considered and REJECTED, not to be added without a record change: any HIIT/sprint-format conditioning alternate (directly contradicts the 160 bpm ceiling), weighted dip (no dip station on the confirmed studio inventory — the prior "Close-Grip Bench Press or Weighted Dip" listing was removed for this reason, and close-grip bench already occupies that slot), max-effort or AMRAP carry formats (sustained-HR risk), and any kettlebell prescription above 25 lbs or dumbbell prescription above 60 lbs/hand (studio ceilings). Index-tested movements — Back Squat, Trap Bar Deadlift, Incline DB Press, Hip Thrust, Single-Leg RDL, Front Rack Reverse Lunge, Push-Up, Farmers/Suitcase Carry, Plank, Overhead Press — all remain the tracked, retested progression anchors, named as such in each intro; options substitute within a session and never fork the progression.</w:t>
      </w:r>
    </w:p>
    <w:p>
      <w:pPr>
        <w:spacing w:after="100"/>
      </w:pPr>
      <w:r>
        <w:rPr>
          <w:rFonts w:ascii="Arial" w:cs="Arial" w:eastAsia="Arial" w:hAnsi="Arial"/>
          <w:b/>
          <w:bCs/>
          <w:color w:val="C9A227"/>
          <w:sz w:val="17"/>
          <w:szCs w:val="17"/>
        </w:rPr>
        <w:t xml:space="preserve">Intensity Re-Anchor — Day B 90% -&gt; 80%, Day A 80% -&gt; 70% (8/20/2026):  </w:t>
      </w:r>
      <w:r>
        <w:rPr>
          <w:rFonts w:ascii="Arial" w:cs="Arial" w:eastAsia="Arial" w:hAnsi="Arial"/>
          <w:color w:val="2C2C2C"/>
          <w:sz w:val="17"/>
          <w:szCs w:val="17"/>
        </w:rPr>
        <w:t xml:space="preserve">Per the corrected ICONS Intensity Framework, a Red/90% day is reserved for a client with an actual testing or competition rationale. Kayma has neither — and, decisively, has no tested strength battery on file at all, so the "90%" label was never anchored to a real number in the first place. Prescribing near-maximal work off descriptive load bands, with the RIR calibration protocol never yet run on her, is a precision claim the data does not support. Day A was moved to 70% at the same time so the week carries real intensity variation (the documented ICONS two-day Green + Gold rotation) rather than two sessions run at the same relative effort, which is what two 80% days would have produced. THIS IS NOT A CARDIAC RESTRICTION and must not be recorded or explained as one: exercise selection, load ceilings, movement complexity, and weekly per-muscle volume are all unchanged, and the standing "precautions not restrictions" call on her resistance training holds in full. A 90% day becomes justified the moment a tested battery exists and a genuine Week-4 peak test is scheduled — that is a testing rationale, which the framework expressly permits.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FULL-BODY STRENGTH I</w:t>
            </w:r>
          </w:p>
          <w:p>
            <w:pPr>
              <w:spacing w:after="30"/>
            </w:pPr>
            <w:r>
              <w:rPr>
                <w:rFonts w:ascii="Arial" w:cs="Arial" w:eastAsia="Arial" w:hAnsi="Arial"/>
                <w:b/>
                <w:bCs/>
                <w:color w:val="2C2C2C"/>
                <w:sz w:val="19"/>
                <w:szCs w:val="19"/>
              </w:rPr>
              <w:t xml:space="preserve">Squat &amp; Push Emphasis — Moderate-Volume Day</w:t>
            </w:r>
          </w:p>
          <w:p>
            <w:r>
              <w:rPr>
                <w:rFonts w:ascii="Arial" w:cs="Arial" w:eastAsia="Arial" w:hAnsi="Arial"/>
                <w:b/>
                <w:bCs/>
                <w:color w:val="43A047"/>
                <w:sz w:val="14"/>
                <w:szCs w:val="14"/>
              </w:rPr>
              <w:t xml:space="preserve">PRIMARY SQUAT · UPPER PUSH &amp; PULL · LOADED CARRY · FULL-BODY EVERY SESSION · 60–70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The moderate day of the week — real working load, deliberately kept a step below Day B so the two sessions are not run at the same effort. True full-body as requested: squat, hinge, upper push, upper pull, and loaded carry/core all land in this one session. Control precedes power — a short corrective block opens every session before any compound load. Working sets finish with 2–3 good reps still in reserve on the main lifts, 2 on the accessories: hard, never a grind. Heart-rate monitor on from warm-up through the closing finisher — the 160 bpm ceiling applies to every block and is checked explicitly during the finisher. Breathing on every loaded compound block today: brace before the rep, exhale through the effort, never hold your breath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Light, unhurried, and never rushed to get to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43A047"/>
          <w:sz w:val="17"/>
          <w:szCs w:val="17"/>
        </w:rPr>
        <w:t xml:space="preserve">B — PRIMARY COMPOUND — BACK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and the squat number we track and retest — everything else today is built around it. Moderate day: the top set finishes with 2–3 clean reps still in reserve. Breathing rule for this block and for every option listed below, not just the named lift: brace before the descent, exhale through the drive up, never hold your breath through a rep or across a set. Heart-rate monitor stays on. If the day calls for a different squat, rotate between: front squat (more upright torso, lighter bar load), paused box squat (depth fixed and controlled), goblet squat with a dumbbell or kettlebell (studio kettlebells top out at 25 lbs — use a dumbbell if you want more), or a hex-bar squat. The barbell back squat stays the lift we load, log, and retest — an option covers one session, it does not replace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ACCESSORY — QUAD, GLUTE &amp; PRESSING VOLUME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work behind the squat above, plus the push-up — one of the ten tested ICONS movements, kept in the program on purpose rather than left to warm-ups. Worked hard: these finish with about 2 reps in reserve on this day. Same breathing rule as the block above once a vest or plate is added.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 Wk4: 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light vest/plate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before adding load. Exhale on the press.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HINGE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rotating off the squat work above to the back of the legs and hips. Same breathing rule, and it applies to every option here: brace, exhale through the lift, no breath-holding across the set. If the day calls for a different hinge, rotate between: hex-bar Romanian deadlift (easier on the grip and the low back), dumbbell Romanian deadlift, staggered-stance Romanian deadlift (one hip at a time, both feet down), or a back extension on the hyperextension bench taken to comfortable range. The barbell Romanian deadlift is the version we load and log.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43A047"/>
          <w:sz w:val="17"/>
          <w:szCs w:val="17"/>
        </w:rPr>
        <w:t xml:space="preserve">E — SECONDARY COMPOUND — UPPER PUSH &amp; PULL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Paired sets: press then pull, 15 seconds between the pair, full rest after — pressing and pulling alternate the whole way through so nothing gets hammered twice in a row. Breathing rule stands on every set in this block and on every option below: exhale through the press or the pull, never hold your breath. Studio dumbbells top out at 60 lbs per hand — once a press or row is comfortably at that ceiling, move it to the barbell or the Kieser rather than chasing a heavier dumbbell. Press options: incline dumbbell press (the tested ICONS movement, and the one we track), flat barbell bench press, landmine press, or a seated dumbbell overhead press. Pull options: single-arm dumbbell row (the version we log), chest-supported row, single-arm landmine row, or a Kieser row. Vertical pull options: weighted pull-up (what we track), the assisted pull-up machine, a Kieser pulldown, or a band-assisted pull-up.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 Exhale on the press.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Kieser — build on the same machine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 Assisted pull-up machine is the in-between step.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everything above to work at once: the bracing from the corrective block, the squat and hinge posture, and the pressing and pulling shoulder position, all held under load while you walk. Distance and posture govern this work, not a rep target. Carry load stays at or below the same 40–50 lbs per hand already used here; if a carry ever outgrows the 60 lb dumbbell ceiling, it moves to the hex bar rather than climbing further on dumbbells. If the day calls for a variation: farmer carry with both hands loaded, hex-bar carry, or a goblet carry held at the chest — the single-side suitcase carry is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light plate → Wk4: moderate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Energy becomes identity — a short close to the session, run at a controlled pace and well inside the 160 bpm ceiling. This is not an all-out finisher and there is no sprint or max-effort work anywhere in this program. Check the heart-rate monitor after every set and ease the pace immediately if it climbs toward 160.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finisher.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advanced loading is about complexity and load, not grinding to failure — today's main lifts finish with 2–3 reps in reserve.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FULL-BODY STRENGTH II</w:t>
            </w:r>
          </w:p>
          <w:p>
            <w:pPr>
              <w:spacing w:after="30"/>
            </w:pPr>
            <w:r>
              <w:rPr>
                <w:rFonts w:ascii="Arial" w:cs="Arial" w:eastAsia="Arial" w:hAnsi="Arial"/>
                <w:b/>
                <w:bCs/>
                <w:color w:val="2C2C2C"/>
                <w:sz w:val="19"/>
                <w:szCs w:val="19"/>
              </w:rPr>
              <w:t xml:space="preserve">Hinge &amp; Pull Emphasis — Primary Strength Day</w:t>
            </w:r>
          </w:p>
          <w:p>
            <w:r>
              <w:rPr>
                <w:rFonts w:ascii="Arial" w:cs="Arial" w:eastAsia="Arial" w:hAnsi="Arial"/>
                <w:b/>
                <w:bCs/>
                <w:color w:val="C9A227"/>
                <w:sz w:val="14"/>
                <w:szCs w:val="14"/>
              </w:rPr>
              <w:t xml:space="preserve">PRIMARY DEADLIFT · HIP THRUST · UNILATERAL LOWER · UPPER PULL &amp; PUSH · LOADED CARRY · 60–70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The week's primary strength day — the heaviest hinge and pull work of the week, with full recovery between the main sets. Same full-body structure as Day A (squat, hinge, push, pull, and core/carry all present), sequenced hinge-and-pull-forward so the two sessions emphasize different patterns rather than repeating each other. Main lifts finish with 2 clean reps in reserve; hypertrophy-priority accessories run one step harder at about 1 rep in reserve. IMPORTANT: "primary strength" describes the resistance work only — the closing conditioning block is deliberately capped well inside the 160 bpm ceiling. The strength side of this program is not restricted by that ceiling; the sustained-conditioning side is. Breathing on every loaded compound block: brace, exhale through the effort, no breath-holding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 HINGE PRIMING &amp; POSTERIOR SHOULDER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hinge pattern and posterior shoulder before the day's heaviest lifts, and locks in anti-rotation core control ahead of the loaded carry that closes the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 Kieser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heaviest lift of the week and the deadlift number we track and retest. Full recovery between every set — this is about load quality, not fatigue accumulation, and the top set still leaves 2 clean reps in reserve. Controlled heavy sets with full rest between them do not sustain heart rate the way continuous circuit work does, so this block is not capped the way the finisher is — but the monitor stays on throughout regardless. Breathing rule for this block and every option below: brace before the pull, exhale through the drive, never hold your breath through a rep or across a set. If the day calls for a different pull, rotate between: conventional barbell deadlift, sumo deadlift, elevated-handle or block-height hex-bar pulls (shorter range on a stiff day), or a barbell Romanian deadlift held to a shorter range. The trap bar version is the one we load, log,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 Exhale on exertion — never hold your breath through the rep.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GLUTE &amp; POSTERIOR CHAIN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hypertrophy work behind the deadlift above, and one of the ten tested ICONS movements in its own right. Worked one step harder than the main lift — about 1 rep in reserve on the last set. Same breathing rule: brace, exhale through the drive to lockout, no breath-holding. If the day calls for a variation: single-leg hip thrust, dumbbell or kettlebell hip thrust (studio kettlebells top out at 25 lbs), or a shoulder-elevated glute bridge — the barbell version is what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 Exhale on exertion — never hold your breath through the rep.</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UNILATERAL LOWER (LUNGE &amp; SINGLE-LEG HINGE)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One leg at a time — the lunge rotates the work off the hip-dominant lifts above and onto the front of the leg, and the single-leg RDL closes out the week's unilateral hinge. Both are tested ICONS movements. Breathing rule applies to every option here as well. Lunge options: walking dumbbell lunge, split squat, or a step-up to a plyo box — the front rack reverse lunge is what we log. Single-leg RDL options: staggered-stance RDL (back toe down for balance), kettlebell single-leg RDL (25 lb studio ceiling), or a rack-supported single-leg RDL with a light hand touch — the dumbbell version unassisted is the target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DB ceiling 60 lbs/hand, barbell above that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target is unassisted. Left leg leads first.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UPPER PULL &amp; PUSH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Pull leads this session — paired sets, 15 seconds between the pair, full rest after, pulling and pressing alternating throughout. Breathing rule stands on every set here and on every option below. Studio dumbbells top out at 60 lbs per hand; once a press is comfortably there, it moves to the barbell. Vertical pull options: the assisted pull-up machine, a Kieser pulldown, or a band-assisted pull-up — the weighted pull-up is the version we track. Press options: flat barbell bench press, landmine press, or a dumbbell floor press — close-grip bench is what we log. Horizontal pull options: chest-supported row, single-arm landmine row, or a Kieser row — the bent-over barbell row is the tracked version.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 assisted machine is the step below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 Exhale on the pull.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hinge posture, pulling shoulder position, and bracing all held at once under load and under gait, then a final piece of core work under control. Carry load is anchored to the same 40–50 lbs per hand already proven in the Day A suitcase carry and does not jump ahead of it; past the 60 lb dumbbell ceiling the carry moves to the hex bar rather than climbing further on dumbbells. Distance and posture govern this block, not a rep target. Variations: hex-bar carry, single-side suitcase carry, or a front-rack/goblet carry — the two-hand farmer carry is what we track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This closing block is deliberately steady-state-adjacent, not a HIIT interval finisher — the ceiling is 160 bpm and there is no all-out or sprint work anywhere in this program. Heart-rate monitor checked explicitly between every round; extend the easy portion of any round rather than pushing the pace if you approach the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closing bike/rower circuit and between carry sets.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heavy does not mean near-failure — the main lifts here still finish with 2 reps in reserve, and full recovery between the heaviest sets is what makes the load legitimate.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 (Moderate Day)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the target reps at 2-3 RIR with clean form. Log every set — this becomes the numeric baseline once a Styku scan and battery are on file. The 160 bpm ceiling applies all session; the closing finisher is where it is checked set by set.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(Primary Strength Day)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the week's heaviest loads — main lifts finish at 2 RIR, full recovery between sets, never a grind. The closing bike/rower circuit stays HR-capped and moderate. Prioritize completing the ICONS Baseline Testing Protocol before Week 3 to convert descriptive load bands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the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 and creatine targets. Strength is reassessed on a 4-week cycle from there, so Week 4 is a real checkpoint, not just a calendar mark: re-test the main lifts, log where each one landed, and confirm the heart-rate monitor has not read above 160 bpm in any session — if it has, flag for a programming review before continuing. Week 5, immediately after that check, is the planned deload week (same exercises, sets cut by about a third, loads held) — see the deload note above; the timing can shift a week either way based on how Week 4 actually feels. Until the battery exists, progress load qualitatively: add weight only when the prescribed reps land at the target reps in reserve with clean form.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 and creatine targets) gets added once weight is known. Confirm your exact age at that session so age-bracket guidance is set precisely rather than as a working estimate. Weeks 6-8 rebuild from the Week 4 loads toward the 8-week retest. Re-confirm cardiac clearance and coordination status with your physician before increasing conditioning duration or intensity beyond what is prescribed here — and once a tested battery exists, a genuine peak-test day can be scheduled, which is exactly the kind of testing week that earns a top-end intensity session.</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"rescan" in the usual sense yet — this is the baseline scan. Recommend scheduling it at her next session per the ICONS Baseline Testing Protocol; results should be used to revise this document from descriptive to numeric prescriptions. Note the two separate clocks: strength is reassessed every 4 weeks (Week 4 check, Week 5 deload, Weeks 6-8 rebuild), while the Styku body-composition rescan runs on the longer 8-12 week cycle — they are independent tracks that happen to line up at the 8-week mark. Cardiac status and HR-ceiling clearance should be reconfirmed with her physician/cardiologist at or before that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2026-08-21T15:19:00.253Z</dcterms:created>
  <dcterms:modified xsi:type="dcterms:W3CDTF">2026-08-21T15:19:00.253Z</dcterms:modified>
</cp:coreProperties>
</file>

<file path=docProps/custom.xml><?xml version="1.0" encoding="utf-8"?>
<Properties xmlns="http://schemas.openxmlformats.org/officeDocument/2006/custom-properties" xmlns:vt="http://schemas.openxmlformats.org/officeDocument/2006/docPropsVTypes"/>
</file>