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A genuinely distinct lunge-pattern movement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Restriction — Cleared:  </w:t>
      </w:r>
      <w:r>
        <w:rPr>
          <w:rFonts w:ascii="Arial" w:cs="Arial" w:eastAsia="Arial" w:hAnsi="Arial"/>
          <w:color w:val="2C2C2C"/>
          <w:sz w:val="17"/>
          <w:szCs w:val="17"/>
        </w:rPr>
        <w:t xml:space="preserve">Your previously confirmed slight spinal stenosis is now cleared. We're reintroducing movements deliberately, not all at once — landmine squat, sit-ups, and kettlebell swing are back in your program this update. Barbell back squat, barbell deadlift, and clean-to-overhead-press will follow once you've built a few clean weeks on this newly reintroduced work. Every choice in this program is built around getting you back to full strength safely.</w:t>
      </w: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Most working sets in this program now carry an RIR target — the number of clean reps you could still have completed at the moment you racked the weight. 2 RIR is the default on the primary lifts (hex bar deadlift, hip thrust, flat bench press, overhead press, incline press, split squat, goblet squat, chest-supported row): finish each set with two good reps left, not grinding. 1 RIR is used only where the goal is muscle growth rather than peak strength — lateral raises, incline push-up volume, tricep work. Anything marked technique/sub-maximal sits deliberately further from failure than that: the correctives, the shoulder activation, and every movement still being established (landmine squat, reverse lunge, glute kickback). There is no meaningful difference between three, four or five reps in reserve, so do not try to hit a precise number there — just stay clearly short of hard. Some work carries no RIR target at all, on purpose: farmer carries are governed by distance and posture, planks by time, the correctives by hinge quality, and the cardio finishers and metabolic circuit by the clock and by movement quality. Given the stenosis history, training to true failure is not required and is not the goal on any lift in this program. Calibration for the first few weeks: on one sub-maximal set of a new movement, call out the RIR you think you have left, then take that same set to true failure and compare. Once your call is within one rep two sessions running, your own RIR is reliable enough to drive load increases on its own.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previously-restricted movements still being reintroduced on a moderate-progression plan and a PT-set long-arc deadlift target underway, this is how the program consolidates the strength built in Weeks 1-4 before Weeks 6-8 rebuild from the Week 4 loads toward the 8-week retest.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PT-led stick mobility circuit, used as the session opener: PVC/stick shoulder passovers 2×10 (front-to-back overhead pass, shoulder mobility prep ahead of today's pressing work), overhead squat with stick 2×8 (integrated hip/shoulder mobility), hip openers (90/90 or open-book) 8 each side. Shoulder and postural activation is not part of the warm-up — it runs as its own block (Block D) immediately before the pressing work, so it can be loaded and progressed properly.</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 an isometric hinge-position hold and a targeted hip-extension isolation drill — both reinforce the same hip-hinge/hip-extension quality this block exists to build. This whole block is quality-governed, not RIR-governed: the drills end when the hinge position degrades, never when the muscle fatigues, so no reps-in-reserve target is set on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Kieser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or quadruped hip extension, squeeze glute at end range, avoid lumbar extension/compensation. Isolated hip-extension activation reinforcing the hinge and hip thrust patterns above.</w:t>
            </w:r>
            <w:r>
              <w:rPr>
                <w:rFonts w:ascii="Arial" w:cs="Arial" w:eastAsia="Arial" w:hAnsi="Arial"/>
                <w:i/>
                <w:iCs/>
                <w:color w:val="00695C"/>
                <w:sz w:val="14"/>
                <w:szCs w:val="14"/>
              </w:rPr>
              <w:t xml:space="preserve">  Technique/sub-maximal — activation, well short of failure</w:t>
            </w:r>
          </w:p>
        </w:tc>
      </w:tr>
    </w:tbl>
    <w:p>
      <w:pPr>
        <w:spacing w:after="100"/>
      </w:pPr>
    </w:p>
    <w:p>
      <w:pPr>
        <w:spacing w:after="60" w:before="120"/>
      </w:pPr>
      <w:r>
        <w:rPr>
          <w:rFonts w:ascii="Arial" w:cs="Arial" w:eastAsia="Arial" w:hAnsi="Arial"/>
          <w:b/>
          <w:bCs/>
          <w:color w:val="1565C0"/>
          <w:sz w:val="17"/>
          <w:szCs w:val="17"/>
        </w:rPr>
        <w:t xml:space="preserve">B — PRIMARY COMPOUND — HEX BAR DEADLIFT</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The day's main lift. Week 1 backs down to 95 lbs ×4×4. The 3RM baseline means technique may be under pressure at higher loads — form is the absolute priority over load, and the hip hinge corrective runs before every set. Add 5 lbs per week when all sets complete with clean hip hinge mechanics. Hex bar only — no conventional barbell. Your PT has set an explicit longer-arc target of 95 → 135 lbs over 6–8 weeks — this program's Wk1→Wk4 progression (95→120 lbs) is the compatible first step toward that goal. If the day calls for a variation, rotate between: a double-DB Romanian deadlift, a hex bar pull from low blocks (shortened range, useful on a higher-fatigue day), or a B-stance DB RDL. The conventional barbell deadlift is not on this menu — it stays deferred to a later phase per the moderate-progression plan — and the hex bar lift stays the one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1565C0"/>
          <w:sz w:val="17"/>
          <w:szCs w:val="17"/>
        </w:rPr>
        <w:t xml:space="preserve">C — ACCESSORY — HIP THRUST, PRESS &amp; HINGE VOLUME</w:t>
      </w:r>
    </w:p>
    <w:p>
      <w:pPr>
        <w:spacing w:after="80"/>
      </w:pPr>
      <w:r>
        <w:rPr>
          <w:rFonts w:ascii="Arial" w:cs="Arial" w:eastAsia="Arial" w:hAnsi="Arial"/>
          <w:b/>
          <w:bCs/>
          <w:color w:val="1565C0"/>
          <w:sz w:val="17"/>
          <w:szCs w:val="17"/>
        </w:rPr>
        <w:t xml:space="preserve">Accessory Load Targets:  </w:t>
      </w:r>
      <w:r>
        <w:rPr>
          <w:rFonts w:ascii="Arial" w:cs="Arial" w:eastAsia="Arial" w:hAnsi="Arial"/>
          <w:color w:val="2C2C2C"/>
          <w:sz w:val="17"/>
          <w:szCs w:val="17"/>
        </w:rPr>
        <w:t xml:space="preserve">The muscle-building volume directly behind the deadlift: hip thrust (hip-dominant and fully spine-safe — it reinforces the hip hinge pattern without any axial load), supine flat pressing, and DB hinge volume, in an order that never stacks the same pattern three times running. If the hip thrust needs a variation: a floor glute bridge or a B-stance hip thrust covers the same pattern at the same spine-safe angle —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C9A227"/>
          <w:sz w:val="17"/>
          <w:szCs w:val="17"/>
        </w:rPr>
        <w:t xml:space="preserve">D — PT-LED SHOULDER &amp; POSTURAL ACTIVATION</w:t>
      </w:r>
    </w:p>
    <w:p>
      <w:pPr>
        <w:spacing w:after="80"/>
      </w:pPr>
      <w:r>
        <w:rPr>
          <w:rFonts w:ascii="Arial" w:cs="Arial" w:eastAsia="Arial" w:hAnsi="Arial"/>
          <w:b/>
          <w:bCs/>
          <w:color w:val="C9A227"/>
          <w:sz w:val="17"/>
          <w:szCs w:val="17"/>
        </w:rPr>
        <w:t xml:space="preserve">Why This Runs Before Pressing:  </w:t>
      </w:r>
      <w:r>
        <w:rPr>
          <w:rFonts w:ascii="Arial" w:cs="Arial" w:eastAsia="Arial" w:hAnsi="Arial"/>
          <w:color w:val="2C2C2C"/>
          <w:sz w:val="17"/>
          <w:szCs w:val="17"/>
        </w:rPr>
        <w:t xml:space="preserve">Two light postural/shoulder drills from her PT-led session work with Jason Bethea, Brace Life's in-house Trainer/Physical Therapist, primed immediately before the pressing work below — keeping in-session continuity with his hands-on work. Rear-delt and upper-back activation counteracts the forward-shoulder posture that makes overhead pressing feel tight, and full-range abduction wakes up the shoulder through its whole arc before it has to hold load overhead. Deliberately light and deliberately sub-maximal — the goal is a switched-on shoulder going into Block E, not fatigue. Both movements are tracked with real loads and a progression the same way every other trained exercise in this program is.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Hip-Hinge Back Fly (Light DBs)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 lbs/hand → Wk4: 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a flat-back position, soft knees, arms long. Sweep the DBs out and back, leading with the pinky edge. Squeeze the shoulder blades together — no shrugging, no lumbar extension to help the weight up.</w:t>
            </w:r>
            <w:r>
              <w:rPr>
                <w:rFonts w:ascii="Arial" w:cs="Arial" w:eastAsia="Arial" w:hAnsi="Arial"/>
                <w:i/>
                <w:iCs/>
                <w:color w:val="00695C"/>
                <w:sz w:val="14"/>
                <w:szCs w:val="14"/>
              </w:rPr>
              <w:t xml:space="preserve">  Technique/sub-maximal — activation,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Around-the-World Lateral Raise</w:t>
            </w:r>
          </w:p>
          <w:p>
            <w:r>
              <w:rPr>
                <w:rFonts w:ascii="Arial" w:cs="Arial" w:eastAsia="Arial" w:hAnsi="Arial"/>
                <w:i/>
                <w:iCs/>
                <w:color w:val="6B6B6B"/>
                <w:sz w:val="14"/>
                <w:szCs w:val="14"/>
              </w:rPr>
              <w:t xml:space="preserve">Load stays at 3–5 lbs on purpose — this one progresses by range and control, not by weight. Heavier shortens the arc, which removes the reason it is in the program.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arc from the hips to overhead and back, shoulders pulled down away from the ears the whole way. If the shoulders start to hike or the arc shortens, stop the set — range is the point of this one.</w:t>
            </w:r>
            <w:r>
              <w:rPr>
                <w:rFonts w:ascii="Arial" w:cs="Arial" w:eastAsia="Arial" w:hAnsi="Arial"/>
                <w:i/>
                <w:iCs/>
                <w:color w:val="00695C"/>
                <w:sz w:val="14"/>
                <w:szCs w:val="14"/>
              </w:rPr>
              <w:t xml:space="preserve">  Technique/sub-maximal — range and control, never near failure</w:t>
            </w:r>
          </w:p>
        </w:tc>
      </w:tr>
    </w:tbl>
    <w:p>
      <w:pPr>
        <w:spacing w:after="100"/>
      </w:pPr>
    </w:p>
    <w:p>
      <w:pPr>
        <w:spacing w:after="60" w:before="120"/>
      </w:pPr>
      <w:r>
        <w:rPr>
          <w:rFonts w:ascii="Arial" w:cs="Arial" w:eastAsia="Arial" w:hAnsi="Arial"/>
          <w:b/>
          <w:bCs/>
          <w:color w:val="1565C0"/>
          <w:sz w:val="17"/>
          <w:szCs w:val="17"/>
        </w:rPr>
        <w:t xml:space="preserve">E — SECONDARY COMPOUND —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The day's second compound pattern — pressing, rotating off the hinge work above. All pressing is dumbbell-based — no barbell overhead press. Dumbbells allow the spine to remain in a more neutral position and reduce axial load vs a barbell. Seated overhead press is preferred for spinal stenosis (supported lumbar spine). Avoid pressing to absolute failure — brace fails first. If the day calls for a press variation, rotate between: a landmine press (angled path, easy on the spine — the same logic as the landmine squat), a half-kneeling single-arm DB press, or a higher-incline DB press. Barbell overhead pressing and the clean-to-press stay off this menu — both deferred per the moderate-progression plan — and the seated DB press and incline press stay the lifts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r>
              <w:rPr>
                <w:rFonts w:ascii="Arial" w:cs="Arial" w:eastAsia="Arial" w:hAnsi="Arial"/>
                <w:i/>
                <w:iCs/>
                <w:color w:val="00695C"/>
                <w:sz w:val="14"/>
                <w:szCs w:val="14"/>
              </w:rPr>
              <w:t xml:space="preserve">  2 RIR — balance-limited, stop when the hinge drifts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1565C0"/>
          <w:sz w:val="17"/>
          <w:szCs w:val="17"/>
        </w:rPr>
        <w:t xml:space="preserve">F — FULL-BODY INTEGRATION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The session's closing compound work — the carry pulls today's hinge strength, pressing posture, and core bracing together under gait, building deep spinal stabilizer strength (multifidus, QL) with neutral spine and shoulders packed. Sit-up and bicycle crunch are newly reintroduced — previously restricted, now cleared — at moderate volume and controlled tempo; stop and flag any discomfort rather than pushing through. Nothing in this block carries an RIR target: the carry is governed by distance and posture, the plank by time, and the core work by control and symptom response — a carry that ends because the grip failed is a different (and worse) set than one that ends with the spine still stacked. If a carry variation suits the day: a front-rack or goblet carry (upright-posture bias), or a light suitcase carry (one side at a time — brace against the lean, and keep it lighter than the two-hand carry).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G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 None of these carry an RIR target — they are governed by heart rate, time, and drive quality, not by reps left in reserve. On the sled specifically: end a round when drive speed drops off sharply, rather than grinding out the distance.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COMPOUND — SPLIT SQUAT &amp; LANDMINE SQUAT</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The day's main squat-pattern work. The split squat 3RM baseline (35 lbs/hand) suggests form may be under pressure at max load — Week 1 trains at 25 lbs for 8 reps with full depth focus. Landmine squat pairs directly behind it — the angled bar path is more forgiving than a straight barbell back squat, a good bridge exercise while barbell squatting itself is still deferred (see baseline notes). If the day calls for a squat variation, rotate between: a goblet squat (also programmed later today), a box squat (depth set by the box — a genuinely useful choice on a heavier-feeling day), or a supported split squat holding a rail. The barbell back squat is not on this menu — it stays deferred to a later phase per the moderate-progression plan — and the DB split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drive through heels, full ROM. Angled bar path loads the spine more forgivingly than a straight barbell — bridges toward barbell squatting once that's reintroduced.</w:t>
            </w:r>
            <w:r>
              <w:rPr>
                <w:rFonts w:ascii="Arial" w:cs="Arial" w:eastAsia="Arial" w:hAnsi="Arial"/>
                <w:i/>
                <w:iCs/>
                <w:color w:val="00695C"/>
                <w:sz w:val="14"/>
                <w:szCs w:val="14"/>
              </w:rPr>
              <w:t xml:space="preserve">  Technique/sub-maximal while the pattern is new</w:t>
            </w:r>
          </w:p>
        </w:tc>
      </w:tr>
    </w:tbl>
    <w:p>
      <w:pPr>
        <w:spacing w:after="100"/>
      </w:pPr>
    </w:p>
    <w:p>
      <w:pPr>
        <w:spacing w:after="60" w:before="120"/>
      </w:pPr>
      <w:r>
        <w:rPr>
          <w:rFonts w:ascii="Arial" w:cs="Arial" w:eastAsia="Arial" w:hAnsi="Arial"/>
          <w:b/>
          <w:bCs/>
          <w:color w:val="C9A227"/>
          <w:sz w:val="17"/>
          <w:szCs w:val="17"/>
        </w:rPr>
        <w:t xml:space="preserve">B — ACCESSORY — SHOULDER HEALTH &amp; LUNGE PATTERNS</w:t>
      </w:r>
    </w:p>
    <w:p>
      <w:pPr>
        <w:spacing w:after="80"/>
      </w:pPr>
      <w:r>
        <w:rPr>
          <w:rFonts w:ascii="Arial" w:cs="Arial" w:eastAsia="Arial" w:hAnsi="Arial"/>
          <w:b/>
          <w:bCs/>
          <w:color w:val="C9A227"/>
          <w:sz w:val="17"/>
          <w:szCs w:val="17"/>
        </w:rPr>
        <w:t xml:space="preserve">Why This Order:  </w:t>
      </w:r>
      <w:r>
        <w:rPr>
          <w:rFonts w:ascii="Arial" w:cs="Arial" w:eastAsia="Arial" w:hAnsi="Arial"/>
          <w:color w:val="2C2C2C"/>
          <w:sz w:val="17"/>
          <w:szCs w:val="17"/>
        </w:rPr>
        <w:t xml:space="preserve">Accessory work behind the squat pair: the face pull breaks up the leg patterns while doing non-negotiable rear-delt/rotator-cuff work, then the lunge patterns close the block — a true stepping reverse lunge (genuinely distinct from the stationary split squat) followed by the step-up.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r>
              <w:rPr>
                <w:rFonts w:ascii="Arial" w:cs="Arial" w:eastAsia="Arial" w:hAnsi="Arial"/>
                <w:i/>
                <w:iCs/>
                <w:color w:val="00695C"/>
                <w:sz w:val="14"/>
                <w:szCs w:val="14"/>
              </w:rPr>
              <w:t xml:space="preserve">  Technique/sub-maximal — shoulder health, never near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straight back, lower until rear knee lightly grazes floor, front knee tracks over toes, drive through front heel to return. Controlled step-back (not walking lunge) — lower deceleration demand, appropriate given the stenosis history. Left leg leads first.</w:t>
            </w:r>
            <w:r>
              <w:rPr>
                <w:rFonts w:ascii="Arial" w:cs="Arial" w:eastAsia="Arial" w:hAnsi="Arial"/>
                <w:i/>
                <w:iCs/>
                <w:color w:val="00695C"/>
                <w:sz w:val="14"/>
                <w:szCs w:val="14"/>
              </w:rPr>
              <w:t xml:space="preserve">  Technique/sub-maximal — new pattern, quality first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43A047"/>
          <w:sz w:val="17"/>
          <w:szCs w:val="17"/>
        </w:rPr>
        <w:t xml:space="preserve">C — SECONDARY COMPOUND —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squat and lunge work above. 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 If the row needs a variation: a single-arm Kieser row or a single-arm DB row on a bench covers the same pattern with the same no-lumbar-load intent — the chest-supported row stays the one we track. The three-grip pull-up progression is its own sequence — run it as written. Goblet squat closes the block as squat-pattern volume after the pulling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r>
              <w:rPr>
                <w:rFonts w:ascii="Arial" w:cs="Arial" w:eastAsia="Arial" w:hAnsi="Arial"/>
                <w:i/>
                <w:iCs/>
                <w:color w:val="00695C"/>
                <w:sz w:val="14"/>
                <w:szCs w:val="14"/>
              </w:rPr>
              <w:t xml:space="preserve">  2 RIR — set the assist so the last rep is clean with ~2 left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r>
              <w:rPr>
                <w:rFonts w:ascii="Arial" w:cs="Arial" w:eastAsia="Arial" w:hAnsi="Arial"/>
                <w:i/>
                <w:iCs/>
                <w:color w:val="00695C"/>
                <w:sz w:val="14"/>
                <w:szCs w:val="14"/>
              </w:rPr>
              <w:t xml:space="preserve">  2 RIR — same assist standard as neutral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r>
              <w:rPr>
                <w:rFonts w:ascii="Arial" w:cs="Arial" w:eastAsia="Arial" w:hAnsi="Arial"/>
                <w:i/>
                <w:iCs/>
                <w:color w:val="00695C"/>
                <w:sz w:val="14"/>
                <w:szCs w:val="14"/>
              </w:rPr>
              <w:t xml:space="preserve">  2 RIR — same assist standard; rep floor overrides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r>
              <w:rPr>
                <w:rFonts w:ascii="Arial" w:cs="Arial" w:eastAsia="Arial" w:hAnsi="Arial"/>
                <w:i/>
                <w:iCs/>
                <w:color w:val="00695C"/>
                <w:sz w:val="14"/>
                <w:szCs w:val="14"/>
              </w:rPr>
              <w:t xml:space="preserve">  1 RIR — hypertrophy-priority accessory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r>
              <w:rPr>
                <w:rFonts w:ascii="Arial" w:cs="Arial" w:eastAsia="Arial" w:hAnsi="Arial"/>
                <w:i/>
                <w:iCs/>
                <w:color w:val="00695C"/>
                <w:sz w:val="14"/>
                <w:szCs w:val="14"/>
              </w:rPr>
              <w:t xml:space="preserve">  Form-governed, not RIR — this is the one recorded max-rep set; stop 2 reps before form breaks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Kieser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Kieser/DB kickback: hinge forward, elbow fixed at side, extend through full range, squeeze at lockout. Coach/client choice — both build tricep strength for push-up progression.</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hinge, pull, push, and core in one continuous complex, pulling the whole day's patterns together while doubling as Day B's cardiovascular work. This provides the strength-plus-conditioning stimulus that is most effective for fat loss and body composition at 2 days per week. The hinge station rotates between kettlebell swing and Kieser/band pull-through (client/coach choice — jump squat stays deferred for now given moderate-progression pacing). After 3 circuit rounds: 10-minute cardiovascular finisher — choose stationary bike easy spin, treadmill Zone 2 walk, or rowing machine easy pace. Nothing in this circuit carries an RIR target — it is paced by the clock and by movement quality, not by reps left in reserve. End a round of swings or pull-throughs if the hinge mechanics start to degrade, rather than completing the number.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Kieser/Band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band/Kieser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 Week 4 closes with the strength check (the standing 4-week reassessment); Week 5 that follows is the planned deload week — same movements, sets reduced, loads held (see the deload note above) — before Weeks 6–8 rebuild from the Week 4 loads.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Strength is reassessed on the standing 4-week cadence: the Week 4 check above is the first reassessment, the Week 8 retest the second — run each against the baseline lift table, pull-up assist level, and resting heart rate trend. No Styku scan is on file for this client, so there is no body-composition rescan to book yet; once a first scan is taken, the separate 8–12 week body-composition rescan cadence starts from that scan date.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2026-08-19T09:42:22.478Z</dcterms:created>
  <dcterms:modified xsi:type="dcterms:W3CDTF">2026-08-19T09:42:22.478Z</dcterms:modified>
</cp:coreProperties>
</file>

<file path=docProps/custom.xml><?xml version="1.0" encoding="utf-8"?>
<Properties xmlns="http://schemas.openxmlformats.org/officeDocument/2006/custom-properties" xmlns:vt="http://schemas.openxmlformats.org/officeDocument/2006/docPropsVTypes"/>
</file>