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FULL-BODY STRENGTH &amp; ROTATOR CUFF STRENGTHENING · THREE-ZONE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Moe Shahheidari</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You’re not fragile. You’re powerful, capable, and still evolving.</w:t>
      </w:r>
    </w:p>
    <w:p>
      <w:pPr>
        <w:spacing w:after="100"/>
        <w:jc w:val="center"/>
      </w:pPr>
      <w:r>
        <w:rPr>
          <w:rFonts w:ascii="Arial" w:cs="Arial" w:eastAsia="Arial" w:hAnsi="Arial"/>
          <w:i/>
          <w:iCs/>
          <w:color w:val="6B6B6B"/>
          <w:sz w:val="17"/>
          <w:szCs w:val="17"/>
        </w:rPr>
        <w:t xml:space="preserve">Age 46  ·  Male  ·  5'11"  ·  192 lbs  ·  Styku Scan 8/11/2026  ·  Rotator Cuff Rehab — Coordinated with Jason Bethea, In-House PT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TUE</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&amp; Posterior Chain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Push/Pull — Rotator Cuff Strengthening</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 Unilateral, Carries &amp; Conditioning</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31.6%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87.1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125.3 lbs (65.4%)</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45/100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61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7.92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w:t>
            </w:r>
          </w:p>
          <w:p>
            <w:r>
              <w:rPr>
                <w:rFonts w:ascii="Arial" w:cs="Arial" w:eastAsia="Arial" w:hAnsi="Arial"/>
                <w:b/>
                <w:bCs/>
                <w:color w:val="2C2C2C"/>
                <w:sz w:val="15"/>
                <w:szCs w:val="15"/>
              </w:rPr>
              <w:t xml:space="preserve">5.8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12.3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26.7</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12.7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1858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21.7 / 22.8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Higher body fat than 73% of Styku's peer comparison group for men 40-49 — Styku's own comparison band labels this 'High Risk' (73rd percentile).</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x 8 (est. 1RM 222)</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195-200 lbs x 5,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 (reference load, reps not recorded)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no fixed numeric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Bench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x 8 (est. 1RM 32)</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35-40 lbs x 8,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x 8 (reference — rotator cuff strengthening in progress)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work, pain-free ROM — load builds weekly, autoregulated by RIR not a fixed % table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pain-free through the shoulder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55-60 lbs/hand for 30-40m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Romanian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reps (bodyweight)</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20-22 reps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1:18</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1:45-2:00</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(assistance level not specified)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 reduce assistance as pain-free ROM allows; neutral/close grip available if wide grip aggravates</w:t>
            </w:r>
          </w:p>
        </w:tc>
      </w:tr>
    </w:tbl>
    <w:p>
      <w:pPr>
        <w:spacing w:after="100"/>
      </w:pPr>
    </w:p>
    <w:p>
      <w:pPr>
        <w:spacing w:after="100"/>
      </w:pPr>
      <w:r>
        <w:rPr>
          <w:rFonts w:ascii="Arial" w:cs="Arial" w:eastAsia="Arial" w:hAnsi="Arial"/>
          <w:b/>
          <w:bCs/>
          <w:color w:val="E65100"/>
          <w:sz w:val="17"/>
          <w:szCs w:val="17"/>
        </w:rPr>
        <w:t xml:space="preserve">Left-Leg Asymmetry — Legs Above Trigger, Arms Below It:  </w:t>
      </w:r>
      <w:r>
        <w:rPr>
          <w:rFonts w:ascii="Arial" w:cs="Arial" w:eastAsia="Arial" w:hAnsi="Arial"/>
          <w:color w:val="2C2C2C"/>
          <w:sz w:val="17"/>
          <w:szCs w:val="17"/>
        </w:rPr>
        <w:t xml:space="preserve">Left Leg LST 21.7 lbs vs Right Leg LST 22.8 lbs — a 1.1 lb gap, above the 0.5 lb Asymmetry Protocol trigger. Standard ICONS protocol applied: the left leg leads every unilateral leg exercise (single-leg RDL, any split-stance work), the left side is logged separately from the right in the coaching cue, and any suitcase-style carry work has the left hand hold the load. Left Arm LST 12.3 lbs vs Right Arm LST 12.7 lbs — only a 0.4 lb gap, below the 0.5 lb trigger — monitor only this cycle; no unilateral lead is assigned for arm work. Re-check both gaps at the 8-week Styku rescan.</w:t>
      </w:r>
    </w:p>
    <w:p>
      <w:pPr>
        <w:spacing w:after="100"/>
      </w:pPr>
      <w:r>
        <w:rPr>
          <w:rFonts w:ascii="Arial" w:cs="Arial" w:eastAsia="Arial" w:hAnsi="Arial"/>
          <w:b/>
          <w:bCs/>
          <w:color w:val="B71C1C"/>
          <w:sz w:val="17"/>
          <w:szCs w:val="17"/>
        </w:rPr>
        <w:t xml:space="preserve">Rotator Cuff — Active Strengthening, Coordinated with Jason Bethea:  </w:t>
      </w:r>
      <w:r>
        <w:rPr>
          <w:rFonts w:ascii="Arial" w:cs="Arial" w:eastAsia="Arial" w:hAnsi="Arial"/>
          <w:color w:val="2C2C2C"/>
          <w:sz w:val="17"/>
          <w:szCs w:val="17"/>
        </w:rPr>
        <w:t xml:space="preserve">Moe is currently in an active rotator cuff tear rehabilitation program, coordinated with Jason Bethea, Brace Life's in-house Trainer/Physical Therapist, and his treating physician — this ICONS program runs alongside that care, not instead of it, and its shoulder content is built to progressively STRENGTHEN the rotator cuff and scapular stabilizers, not to work around them. The dedicated block on Day 2 (external rotation, scapular stability work) is the strengthening protocol itself, not a warm-up throwaway — it follows the standard rehab loading sequence (isometric hold capacity first, then slow eccentric control, then controlled concentric strength, then dynamic/functional loading), progressed week to week as capacity builds rather than held at one level indefinitely. Overhead Press and Assisted Pull-Ups both continue as real, loaded strengthening work — load progresses week to week the same as any other lift in this program, autoregulated by pain-free range of motion and RIR rather than a fixed %1RM table, because rehab strengthening responds better to day-to-day pain-free autoregulation than a rigid percentage schedule pulled from one tested load. Pain-free technique is the guardrail here, not a low-effort ceiling: sharp or pinching shoulder pain during a set, or pain lasting beyond 24 hours, is the real stop signal for that exercise (regress the range or substitute it); ordinary muscular fatigue or normal training soreness is not a stop signal and should never be confused with it. The mobility/ROM side of this rehabilitation — regaining full pain-free range through PNF (Proprioceptive Neuromuscular Facilitation) stretching — is a natural complement from Niko Heers, Brace Life's certified in-house Stretch Therapist, working alongside Jason's strengthening-led protocol, not in place of it.</w:t>
      </w:r>
    </w:p>
    <w:p>
      <w:pPr>
        <w:spacing w:after="100"/>
      </w:pPr>
      <w:r>
        <w:rPr>
          <w:rFonts w:ascii="Arial" w:cs="Arial" w:eastAsia="Arial" w:hAnsi="Arial"/>
          <w:b/>
          <w:bCs/>
          <w:color w:val="C9A227"/>
          <w:sz w:val="17"/>
          <w:szCs w:val="17"/>
        </w:rPr>
        <w:t xml:space="preserve">Protein &amp; Creatine Targets — Male Client Programming Framework:  </w:t>
      </w:r>
      <w:r>
        <w:rPr>
          <w:rFonts w:ascii="Arial" w:cs="Arial" w:eastAsia="Arial" w:hAnsi="Arial"/>
          <w:color w:val="2C2C2C"/>
          <w:sz w:val="17"/>
          <w:szCs w:val="17"/>
        </w:rPr>
        <w:t xml:space="preserve">General resistance-trained-male range is 1.6–2.2 g/kg/day (ISSN 2017 position stand; Morton et al. 2018 meta-analysis — the same source already cited for the women's 1.6 g/kg tier in this system, and its trial pool was not sex-restricted). At 87.1 kg that's roughly 139–192g/day; given both his age bracket (40+) and his ACE body-fat-% tier finding (see the Styku interpretation note above), the working target escalates to the top of that range — roughly 174–192g/day — at ~35g per meal minimum (leucine threshold), distributed across 4+ meals/day. Creatine: 3–5g monohydrate daily with food, no loading phase — same protocol as any resistance-trained adult, saturates in 3–4 weeks.</w:t>
      </w:r>
    </w:p>
    <w:p>
      <w:pPr>
        <w:spacing w:after="100"/>
      </w:pPr>
      <w:r>
        <w:rPr>
          <w:rFonts w:ascii="Arial" w:cs="Arial" w:eastAsia="Arial" w:hAnsi="Arial"/>
          <w:b/>
          <w:bCs/>
          <w:color w:val="00695C"/>
          <w:sz w:val="17"/>
          <w:szCs w:val="17"/>
        </w:rPr>
        <w:t xml:space="preserve">Testosterone &amp; Training — Informational Note, Not Diagnostic:  </w:t>
      </w:r>
      <w:r>
        <w:rPr>
          <w:rFonts w:ascii="Arial" w:cs="Arial" w:eastAsia="Arial" w:hAnsi="Arial"/>
          <w:color w:val="2C2C2C"/>
          <w:sz w:val="17"/>
          <w:szCs w:val="17"/>
        </w:rPr>
        <w:t xml:space="preserve">At 46, Moe Shahheidari sits within the Male Client Programming Framework's 40-59 bracket ("Midlife Androgen Decline &amp; Sarcopenia Onset"), where late-onset hypogonadism / TRT can become a relevant screening conversation IF he raises it — not something inferred from a Styku scan or training performance, and not raised unprompted. Late-onset hypogonadism is a clinical diagnosis requiring both persistent symptoms and confirmed low morning serum testosterone on bloodwork — a referral conversation, not a training assessment. Worth knowing: a 2024 study (Hildreth et al., Sports Medicine – Open) of men 50-70 with low-normal testosterone found structured exercise training matched or outperformed testosterone treatment alone for aerobic fitness, strength, and fat mass, with no additional benefit from adding testosterone on top of training. On or off TRT, the resistance training in this program is doing real, evidenced work for his strength, fitness, and body composition — this is not a substitute for medical care in either direction.</w:t>
      </w: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General strength and conditioning development, built around a rotator cuff tear currently in active rehabilitation coordinated with Jason Bethea — this is a program that actively rebuilds the shoulder, not one that avoids it. This 3-day build applies the ICONS three-zone philosophy (Isolated activation/corrective strengthening → Compound strength → Metabolic conditioning finisher) across a Lower Body / Upper Body / Full-Body split, with Day 2 carrying the dedicated rotator cuff and scapular strengthening work ahead of its compound pressing, and every primary and secondary lift autoregulated on RIR and pain-free range of motion rather than a fixed percentage grind.</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TUESDAY</w:t>
            </w:r>
          </w:p>
          <w:p>
            <w:pPr>
              <w:spacing w:after="30"/>
            </w:pPr>
            <w:r>
              <w:rPr>
                <w:rFonts w:ascii="Arial" w:cs="Arial" w:eastAsia="Arial" w:hAnsi="Arial"/>
                <w:b/>
                <w:bCs/>
                <w:color w:val="2C2C2C"/>
                <w:sz w:val="19"/>
                <w:szCs w:val="19"/>
              </w:rPr>
              <w:t xml:space="preserve">Lower Body &amp; Posterior Chain (Primary)</w:t>
            </w:r>
          </w:p>
          <w:p>
            <w:r>
              <w:rPr>
                <w:rFonts w:ascii="Arial" w:cs="Arial" w:eastAsia="Arial" w:hAnsi="Arial"/>
                <w:b/>
                <w:bCs/>
                <w:color w:val="C9A227"/>
                <w:sz w:val="14"/>
                <w:szCs w:val="14"/>
              </w:rPr>
              <w:t xml:space="preserve">PRIMARY STRENGTH DAY · HEX BAR DEADLIFT &amp; BACK SQUAT</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for the week — the last 1-2 reps on the deadlift should be hard but clean. Control precedes power: the corrective block below earns full-depth, braced positions before any load goes on the bar. No shoulder-specific concern in the primary lifts today; the loaded carry-prep work at the end still loads the shoulder girdle isometrically, so the same pain-monitoring rule applies there too.</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hip circles, bodyweight squats x10, glute bridges x10 before the corrective block below.</w:t>
      </w:r>
    </w:p>
    <w:p>
      <w:pPr>
        <w:spacing w:after="60" w:before="120"/>
      </w:pPr>
      <w:r>
        <w:rPr>
          <w:rFonts w:ascii="Arial" w:cs="Arial" w:eastAsia="Arial" w:hAnsi="Arial"/>
          <w:b/>
          <w:bCs/>
          <w:color w:val="E53935"/>
          <w:sz w:val="17"/>
          <w:szCs w:val="17"/>
        </w:rPr>
        <w:t xml:space="preserve">A — HIP &amp; POSTERIOR CHAIN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joint-health activation for the hip/glute complex ahead of heavy hip-hinge and squat loading — no specific lower-body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knee lockout; quad squeeze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ribs down, no arch.</w:t>
            </w:r>
          </w:p>
        </w:tc>
      </w:tr>
    </w:tbl>
    <w:p>
      <w:pPr>
        <w:spacing w:after="100"/>
      </w:pPr>
    </w:p>
    <w:p>
      <w:pPr>
        <w:spacing w:after="60" w:before="120"/>
      </w:pPr>
      <w:r>
        <w:rPr>
          <w:rFonts w:ascii="Arial" w:cs="Arial" w:eastAsia="Arial" w:hAnsi="Arial"/>
          <w:b/>
          <w:bCs/>
          <w:color w:val="C9A227"/>
          <w:sz w:val="17"/>
          <w:szCs w:val="17"/>
        </w:rPr>
        <w:t xml:space="preserve">B — PRIMARY STRENGTH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180 lbs (80% of est. 1RM 222) — 1 RIR on top sets. Add load only at the top of the rep range with clean form.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180 lbs (Wk1)</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1 RIR on top set.</w:t>
            </w:r>
            <w:r>
              <w:rPr>
                <w:rFonts w:ascii="Arial" w:cs="Arial" w:eastAsia="Arial" w:hAnsi="Arial"/>
                <w:i/>
                <w:iCs/>
                <w:color w:val="00695C"/>
                <w:sz w:val="14"/>
                <w:szCs w:val="14"/>
              </w:rPr>
              <w:t xml:space="preserve">  1 RIR top set</w:t>
            </w:r>
          </w:p>
        </w:tc>
      </w:tr>
    </w:tbl>
    <w:p>
      <w:pPr>
        <w:spacing w:after="100"/>
      </w:pPr>
    </w:p>
    <w:p>
      <w:pPr>
        <w:spacing w:after="60" w:before="120"/>
      </w:pPr>
      <w:r>
        <w:rPr>
          <w:rFonts w:ascii="Arial" w:cs="Arial" w:eastAsia="Arial" w:hAnsi="Arial"/>
          <w:b/>
          <w:bCs/>
          <w:color w:val="C9A227"/>
          <w:sz w:val="17"/>
          <w:szCs w:val="17"/>
        </w:rPr>
        <w:t xml:space="preserve">C — SECONDARY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Reference load 90 lbs (no rep count recorded at intake) — build progressively at 2 RIR rather than off a fixed percentage table.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 lbs (reference) → build 1-2 RIR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pelvis; full depth, 2 RIR.</w:t>
            </w:r>
          </w:p>
        </w:tc>
      </w:tr>
    </w:tbl>
    <w:p>
      <w:pPr>
        <w:spacing w:after="100"/>
      </w:pPr>
    </w:p>
    <w:p>
      <w:pPr>
        <w:spacing w:after="60" w:before="120"/>
      </w:pPr>
      <w:r>
        <w:rPr>
          <w:rFonts w:ascii="Arial" w:cs="Arial" w:eastAsia="Arial" w:hAnsi="Arial"/>
          <w:b/>
          <w:bCs/>
          <w:color w:val="C9A227"/>
          <w:sz w:val="17"/>
          <w:szCs w:val="17"/>
        </w:rPr>
        <w:t xml:space="preserve">D — CORE / CARRY-PREP ACCESSORY</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Anti-rotation core work plus an isometric carry-prep hold — sets up Saturday's loaded Farmers Carry work. The suitcase hold loads the shoulder girdle isometrically, same as the loaded carry it's prepping for — normal grip/shoulder fatigue is expected, sharp or pinching pain is not.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Hold (Isometric)</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hand leads — weaker leg-side. Sharp shoulder pain = stop.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Hamstring stretch 60s/side. Foam roll quads/glutes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Control precedes power — earn full-depth, braced positions on the corrective block before adding load. No PRs today; an 80% day is a hard, honest working session, not a max-effort test.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REHAB</w:t>
            </w:r>
          </w:p>
          <w:p>
            <w:pPr>
              <w:jc w:val="center"/>
            </w:pPr>
            <w:r>
              <w:rPr>
                <w:rFonts w:ascii="Arial" w:cs="Arial" w:eastAsia="Arial" w:hAnsi="Arial"/>
                <w:b/>
                <w:bCs/>
                <w:color w:val="FFFFFF"/>
                <w:sz w:val="13"/>
                <w:szCs w:val="13"/>
              </w:rPr>
              <w:t xml:space="preserve">STRENGTH</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THURSDAY</w:t>
            </w:r>
          </w:p>
          <w:p>
            <w:pPr>
              <w:spacing w:after="30"/>
            </w:pPr>
            <w:r>
              <w:rPr>
                <w:rFonts w:ascii="Arial" w:cs="Arial" w:eastAsia="Arial" w:hAnsi="Arial"/>
                <w:b/>
                <w:bCs/>
                <w:color w:val="2C2C2C"/>
                <w:sz w:val="19"/>
                <w:szCs w:val="19"/>
              </w:rPr>
              <w:t xml:space="preserve">Upper Body Push/Pull — Rotator Cuff Strengthening Priority</w:t>
            </w:r>
          </w:p>
          <w:p>
            <w:r>
              <w:rPr>
                <w:rFonts w:ascii="Arial" w:cs="Arial" w:eastAsia="Arial" w:hAnsi="Arial"/>
                <w:b/>
                <w:bCs/>
                <w:color w:val="00695C"/>
                <w:sz w:val="14"/>
                <w:szCs w:val="14"/>
              </w:rPr>
              <w:t xml:space="preserve">ROTATOR CUFF STRENGTHENING DAY · PROGRESSIVE, COORDINATED WITH JASON BETHEA, PAIN-FREE ROM</w:t>
            </w:r>
          </w:p>
        </w:tc>
      </w:tr>
    </w:tbl>
    <w:p>
      <w:pPr>
        <w:spacing w:after="100"/>
      </w:pPr>
    </w:p>
    <w:p>
      <w:pPr>
        <w:spacing w:after="100"/>
      </w:pPr>
      <w:r>
        <w:rPr>
          <w:rFonts w:ascii="Arial" w:cs="Arial" w:eastAsia="Arial" w:hAnsi="Arial"/>
          <w:b/>
          <w:bCs/>
          <w:color w:val="00695C"/>
          <w:sz w:val="17"/>
          <w:szCs w:val="17"/>
        </w:rPr>
        <w:t xml:space="preserve">Day 2 Priority:  </w:t>
      </w:r>
      <w:r>
        <w:rPr>
          <w:rFonts w:ascii="Arial" w:cs="Arial" w:eastAsia="Arial" w:hAnsi="Arial"/>
          <w:color w:val="2C2C2C"/>
          <w:sz w:val="17"/>
          <w:szCs w:val="17"/>
        </w:rPr>
        <w:t xml:space="preserve">This isn't a standard %1RM intensity day, so the badge reads REHAB / STRENGTH rather than a percentage that would misstate what's actually prescribed. That doesn't mean light or limited — it means the point of today is to actively rebuild the rotator cuff and scapular stabilizers while continuing real strength work everywhere else. The corrective block below is strengthening work in its own right, not a warm-up throwaway, and runs ahead of compound pressing per ICONS's own 'control precedes power' sequencing. Overhead Press and Assisted Pull-Ups both keep progressing — load builds week to week — autoregulated by pain-free range of motion and RIR instead of a fixed percentage table, in coordination with Jason Bethea.</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row or bike, arm circles, band pull-aparts x10 before the strengthening block below.</w:t>
      </w:r>
    </w:p>
    <w:p>
      <w:pPr>
        <w:spacing w:after="60" w:before="120"/>
      </w:pPr>
      <w:r>
        <w:rPr>
          <w:rFonts w:ascii="Arial" w:cs="Arial" w:eastAsia="Arial" w:hAnsi="Arial"/>
          <w:b/>
          <w:bCs/>
          <w:color w:val="E53935"/>
          <w:sz w:val="17"/>
          <w:szCs w:val="17"/>
        </w:rPr>
        <w:t xml:space="preserve">A — ROTATOR CUFF &amp; SCAPULAR STRENGTHENING</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This is the strengthening protocol itself, not a warm-up — direct, progressive loading of the rotator cuff and scapular stabilizers, following the standard rehab loading sequence (isometric hold capacity → slow eccentric control → controlled concentric strength → dynamic loading) as capacity builds week to week. Runs before compound pressing so the shoulder is actively controlling the joint before it's asked to move real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External Rotation (Side-Lying / Standing)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Wk1-2 isometric hold; Wk3+ slow eccentric</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side; full slow control both directions.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Y-T-W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each letter</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Thumbs up; small range, full scapular control.</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 / Retraction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scap glide, no shrugging.</w:t>
            </w:r>
          </w:p>
        </w:tc>
      </w:tr>
    </w:tbl>
    <w:p>
      <w:pPr>
        <w:spacing w:after="100"/>
      </w:pPr>
    </w:p>
    <w:p>
      <w:pPr>
        <w:spacing w:after="60" w:before="120"/>
      </w:pPr>
      <w:r>
        <w:rPr>
          <w:rFonts w:ascii="Arial" w:cs="Arial" w:eastAsia="Arial" w:hAnsi="Arial"/>
          <w:b/>
          <w:bCs/>
          <w:color w:val="00695C"/>
          <w:sz w:val="17"/>
          <w:szCs w:val="17"/>
        </w:rPr>
        <w:t xml:space="preserve">B — PRIMARY STRENGTH — INCLINE BENCH PRESS</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Well-tolerated in cuff rehab (controlled-ROM pressing) — Week 1 working load 30 lbs (90% of est. 1RM 32), progressing close to normal. 1-2 RIR; stop short of sharp or pinching pain, not of ordinary fatigue.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Bench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 (Wk1)</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bar path both arms. Stop at sharp/pinching pain.</w:t>
            </w:r>
            <w:r>
              <w:rPr>
                <w:rFonts w:ascii="Arial" w:cs="Arial" w:eastAsia="Arial" w:hAnsi="Arial"/>
                <w:i/>
                <w:iCs/>
                <w:color w:val="00695C"/>
                <w:sz w:val="14"/>
                <w:szCs w:val="14"/>
              </w:rPr>
              <w:t xml:space="preserve">  1-2 RIR</w:t>
            </w:r>
          </w:p>
        </w:tc>
      </w:tr>
    </w:tbl>
    <w:p>
      <w:pPr>
        <w:spacing w:after="100"/>
      </w:pPr>
    </w:p>
    <w:p>
      <w:pPr>
        <w:spacing w:after="60" w:before="120"/>
      </w:pPr>
      <w:r>
        <w:rPr>
          <w:rFonts w:ascii="Arial" w:cs="Arial" w:eastAsia="Arial" w:hAnsi="Arial"/>
          <w:b/>
          <w:bCs/>
          <w:color w:val="00695C"/>
          <w:sz w:val="17"/>
          <w:szCs w:val="17"/>
        </w:rPr>
        <w:t xml:space="preserve">C — OVERHEAD PRESS — PROGRESSIVE STRENGTHENING, PAIN-FREE ROM</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Genuine strengthening work, not a placeholder — load builds week to week from the tested 17.5 lb starting point the same as any other lift here, just autoregulated by pain-free range of motion and RIR instead of a fixed %1RM table.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Overhead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~17.5-20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pain-free ROM; add load at 2 RIR + clean form.</w:t>
            </w:r>
          </w:p>
        </w:tc>
      </w:tr>
    </w:tbl>
    <w:p>
      <w:pPr>
        <w:spacing w:after="100"/>
      </w:pPr>
    </w:p>
    <w:p>
      <w:pPr>
        <w:spacing w:after="60" w:before="120"/>
      </w:pPr>
      <w:r>
        <w:rPr>
          <w:rFonts w:ascii="Arial" w:cs="Arial" w:eastAsia="Arial" w:hAnsi="Arial"/>
          <w:b/>
          <w:bCs/>
          <w:color w:val="6A1B9A"/>
          <w:sz w:val="17"/>
          <w:szCs w:val="17"/>
        </w:rPr>
        <w:t xml:space="preserve">D — PULL — PROGRESSIVE STRENGTHENING</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Real progression target, not a scaled-back stand-in: reduce assistance week to week from the tested 5-rep baseline, autoregulated by pain-free ROM. Neutral or close grip is an available option, not a mandate, if standard wide grip aggravates the shoulder.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(Standard or Neutral/Close Grip)</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 week to week</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switch to neutral grip if it aggravates.</w:t>
            </w:r>
          </w:p>
        </w:tc>
      </w:tr>
    </w:tbl>
    <w:p>
      <w:pPr>
        <w:spacing w:after="100"/>
      </w:pPr>
    </w:p>
    <w:p>
      <w:pPr>
        <w:spacing w:after="60" w:before="120"/>
      </w:pPr>
      <w:r>
        <w:rPr>
          <w:rFonts w:ascii="Arial" w:cs="Arial" w:eastAsia="Arial" w:hAnsi="Arial"/>
          <w:b/>
          <w:bCs/>
          <w:color w:val="00695C"/>
          <w:sz w:val="17"/>
          <w:szCs w:val="17"/>
        </w:rPr>
        <w:t xml:space="preserve">E — ACCESSORY — SINGLE-ARM DB ROW</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Well-tolerated in cuff rehab (posterior-chain/scap-stabilizer work) — build progressively from the tested 35 lb reference at 1-2 RIR, close to normal progression.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35-40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lat stretch at bottom. Stop at sharp/pinching pain.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30s/side. Chest doorway stretch 30s/side.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or pinching shoulder pain during a set — or pain lasting beyond 24 hours — is the stop signal: regress the range or substitute that exercise, and flag it before the next session. Ordinary muscular fatigue and normal training soreness are not stop signals. This is active strengthening work coordinated with Jason Bethea, not a maintenance-only day.</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SATURDAY</w:t>
            </w:r>
          </w:p>
          <w:p>
            <w:pPr>
              <w:spacing w:after="30"/>
            </w:pPr>
            <w:r>
              <w:rPr>
                <w:rFonts w:ascii="Arial" w:cs="Arial" w:eastAsia="Arial" w:hAnsi="Arial"/>
                <w:b/>
                <w:bCs/>
                <w:color w:val="2C2C2C"/>
                <w:sz w:val="19"/>
                <w:szCs w:val="19"/>
              </w:rPr>
              <w:t xml:space="preserve">Full-Body Unilateral, Carries &amp; Conditioning</w:t>
            </w:r>
          </w:p>
          <w:p>
            <w:r>
              <w:rPr>
                <w:rFonts w:ascii="Arial" w:cs="Arial" w:eastAsia="Arial" w:hAnsi="Arial"/>
                <w:b/>
                <w:bCs/>
                <w:color w:val="43A047"/>
                <w:sz w:val="14"/>
                <w:szCs w:val="14"/>
              </w:rPr>
              <w:t xml:space="preserve">MODERATE ACCUMULATION DAY · UNILATERAL LEG WORK · CARRIES · METABOLIC FINISH</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accumulation day — build clean volume at 2 RIR, not a max-effort test. Left leads every unilateral leg set this week per the asymmetry note. Farmers Carry and push-ups both load the shoulder girdle isometrically — apply the same pain-monitoring rule from Day 2 here too, even though today's primary focus is the lower body. The session closes with a short conditioning finisher — the metabolic third of the ICONS three-zone build.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leg swings, bodyweight glute bridges x10 before the corrective block below.</w:t>
      </w:r>
    </w:p>
    <w:p>
      <w:pPr>
        <w:spacing w:after="60" w:before="120"/>
      </w:pPr>
      <w:r>
        <w:rPr>
          <w:rFonts w:ascii="Arial" w:cs="Arial" w:eastAsia="Arial" w:hAnsi="Arial"/>
          <w:b/>
          <w:bCs/>
          <w:color w:val="E53935"/>
          <w:sz w:val="17"/>
          <w:szCs w:val="17"/>
        </w:rPr>
        <w:t xml:space="preserve">A — HIP &amp; ANKLE MOBILITY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mobility prep ahead of unilateral leg work and loaded carries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Rock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tracks over 2nd/3rd toe; heel stays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hip drop.</w:t>
            </w:r>
          </w:p>
        </w:tc>
      </w:tr>
    </w:tbl>
    <w:p>
      <w:pPr>
        <w:spacing w:after="100"/>
      </w:pPr>
    </w:p>
    <w:p>
      <w:pPr>
        <w:spacing w:after="60" w:before="120"/>
      </w:pPr>
      <w:r>
        <w:rPr>
          <w:rFonts w:ascii="Arial" w:cs="Arial" w:eastAsia="Arial" w:hAnsi="Arial"/>
          <w:b/>
          <w:bCs/>
          <w:color w:val="43A047"/>
          <w:sz w:val="17"/>
          <w:szCs w:val="17"/>
        </w:rPr>
        <w:t xml:space="preserve">B — PRIMARY — SINGLE-LEG ROMANIAN DEADLIFT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Reference load 30 lbs (no rep count recorded at intake) — left leg leads per the asymmetry protocol; build progressively at 1-2 RIR.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 (reference) → build 1-2 RIR</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 weaker side. Hips square, soft knee.</w:t>
            </w:r>
          </w:p>
        </w:tc>
      </w:tr>
    </w:tbl>
    <w:p>
      <w:pPr>
        <w:spacing w:after="100"/>
      </w:pPr>
    </w:p>
    <w:p>
      <w:pPr>
        <w:spacing w:after="60" w:before="120"/>
      </w:pPr>
      <w:r>
        <w:rPr>
          <w:rFonts w:ascii="Arial" w:cs="Arial" w:eastAsia="Arial" w:hAnsi="Arial"/>
          <w:b/>
          <w:bCs/>
          <w:color w:val="C9A227"/>
          <w:sz w:val="17"/>
          <w:szCs w:val="17"/>
        </w:rPr>
        <w:t xml:space="preserve">C — LOADED CARRIES</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Tested at 45 lbs/hand — hold there this week and build from it as grip and trunk control allow. This loads the shoulder girdle isometrically; ordinary grip/shoulder fatigue is expected, sharp or pinching pain is the stop signal.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no shrug; even stride both sides.</w:t>
            </w:r>
          </w:p>
        </w:tc>
      </w:tr>
    </w:tbl>
    <w:p>
      <w:pPr>
        <w:spacing w:after="100"/>
      </w:pPr>
    </w:p>
    <w:p>
      <w:pPr>
        <w:spacing w:after="60" w:before="120"/>
      </w:pPr>
      <w:r>
        <w:rPr>
          <w:rFonts w:ascii="Arial" w:cs="Arial" w:eastAsia="Arial" w:hAnsi="Arial"/>
          <w:b/>
          <w:bCs/>
          <w:color w:val="43A047"/>
          <w:sz w:val="17"/>
          <w:szCs w:val="17"/>
        </w:rPr>
        <w:t xml:space="preserve">D — CORE &amp; PUSH-UP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Progression from the tested 1:18 plank and 12-rep push-up baselines. Push-ups load the shoulder girdle isometrically through a controlled, non-overhead range — normally well-tolerated in cuff rehab; the same pain-monitoring rule still applies.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sag. Build past 1:18 baseline.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10-14</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range, no shoulder pinch. Build past 12-rep baseline.</w:t>
            </w:r>
          </w:p>
        </w:tc>
      </w:tr>
    </w:tbl>
    <w:p>
      <w:pPr>
        <w:spacing w:after="100"/>
      </w:pPr>
    </w:p>
    <w:p>
      <w:pPr>
        <w:spacing w:after="60" w:before="120"/>
      </w:pPr>
      <w:r>
        <w:rPr>
          <w:rFonts w:ascii="Arial" w:cs="Arial" w:eastAsia="Arial" w:hAnsi="Arial"/>
          <w:b/>
          <w:bCs/>
          <w:color w:val="C9A227"/>
          <w:sz w:val="17"/>
          <w:szCs w:val="17"/>
        </w:rPr>
        <w:t xml:space="preserve">E — CONDITIONING FINISHER</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ICONS three-zone build closes every session with a metabolic component — this stays low-impact given the volume of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Intervals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x 30s hard / 90s easy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Moderate-hard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Intervals</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form to the last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Quad stretch 60s/side.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Moderate accumulation day — build clean volume at 2 RIR, not a max-effort test. Left leads every unilateral leg set this week per the asymmetry note; sharp or pinching shoulder pain during carries or push-ups is still the stop signal, ordinary fatigue is not.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Moe Shahheidari  ·  ICONS Index  ·  3-Day Full-Body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Back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at top of rep range + 2 RIR + clean form.</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Rehab/Strength</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 — Cuff Strengthening</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Rotator Cuff/Scap Block · Incline Bench · OHP · Pull-Up · SA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Progress cuff/scap work through isometric→eccentric→concentric→dynamic; add load on OHP/pull-up/row at pain-free RIR.</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Unilateral &amp; Carries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SL RDL · Farmers Carry · Plank/Push-Ups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Build carry load; extend plank hold and push-up reps past baseline.</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Confirm all primary/secondary lifts are progressing cleanly at their prescribed RIR (add load only at top of rep range with clean form). Rotator cuff/scapular strengthening block progresses from isometric to slow eccentric loading, fully pain-free. Left-leads unilateral leg work should show improving control and even tempo both sides.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Target Hex Bar Deadlift 195-200 x 5, Incline Bench 35-40 x 8, Single-Arm Row 40+ lbs x 10-12/side, Farmers Carry 55-60 lbs/hand, Plank 1:45-2:00, Push-Ups 20-22 reps. Overhead Press and Assisted Pull-Ups showing real week-over-week load/assistance progression, fully pain-free through range. Rotator cuff strengthening block progressed into controlled concentric or early dynamic loading, per Jason Bethea's clearance.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8-week Styku re-scan — track ALST Index, VFA, Shape Score, body fat % trend, and left/right leg LST gap reduction (target: under 0.5 lbs), alongside the strength baselines table above and continued shoulder progress coordinated with Jason Bethea.</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Moe Shahheidari.</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Moe Shahheidari  |  3-Day Training Plan  |  Tue/Thu/Sat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MOE SHAHHEIDARI  |  Full-Body Strength &amp; Rotator Cuff Strengthening · Three-Zone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2026-08-17T16:58:59.200Z</dcterms:created>
  <dcterms:modified xsi:type="dcterms:W3CDTF">2026-08-17T16:58:59.200Z</dcterms:modified>
</cp:coreProperties>
</file>

<file path=docProps/custom.xml><?xml version="1.0" encoding="utf-8"?>
<Properties xmlns="http://schemas.openxmlformats.org/officeDocument/2006/custom-properties" xmlns:vt="http://schemas.openxmlformats.org/officeDocument/2006/docPropsVTypes"/>
</file>