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x6-8 → Wk4: 25 lbs x6-8 — matches the programmed 3x6-8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C9A227"/>
          <w:sz w:val="17"/>
          <w:szCs w:val="17"/>
        </w:rPr>
        <w:t xml:space="preserve">Age Bracket &amp; Postmenopausal Status — 55-65 Bracket:  </w:t>
      </w:r>
      <w:r>
        <w:rPr>
          <w:rFonts w:ascii="Arial" w:cs="Arial" w:eastAsia="Arial" w:hAnsi="Arial"/>
          <w:color w:val="2C2C2C"/>
          <w:sz w:val="17"/>
          <w:szCs w:val="17"/>
        </w:rPr>
        <w:t xml:space="preserve">At 59, Siobhan sits within CLAUDE.md's 55-65 "Postmenopausal" Age Bracket. isPostmenopausal is a confirmed, already-documented fact (not inferred from today's build), so pelvicFloorCallout() fires automatically on every day containing squat, deadlift/RDL, hip-thrust, or carry content — Days 2 and 3 in this program — and is left to fire naturally throughout, never suppressed. Protein escalates to the upper end of the 1.6-2.2 g/kg range on ALST At-Risk grounds (CLAUDE.md's Protein Targets section, corrected 8/17/2026 — the target is now context-driven [energy deficit / heavy training load / ALST At-Risk], not an age-band escalation; she qualifies on ALST At-Risk alone, independent of her age): at her 53.5 kg bodyweight that resolves to 107-118g/day, matching her already-documented protein target exactly — no number changed, only the stated rationale. Creatine is strongly indicated. LIFTMOR-style bone-loading candidacy (T-score &lt; -1.0) is worth screening for as part of ongoing care, though no DEXA/T-score data is currently on file to confirm candidacy either way.</w:t>
      </w:r>
    </w:p>
    <w:p>
      <w:pPr>
        <w:spacing w:after="100"/>
      </w:pPr>
      <w:r>
        <w:rPr>
          <w:rFonts w:ascii="Arial" w:cs="Arial" w:eastAsia="Arial" w:hAnsi="Arial"/>
          <w:b/>
          <w:bCs/>
          <w:color w:val="C9A227"/>
          <w:sz w:val="17"/>
          <w:szCs w:val="17"/>
        </w:rPr>
        <w:t xml:space="preserve">Power Training Added — 55-65 Bracket (8/13/2026):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3, Block H (relettered from F in the 8/18/2026 Block Method restructure) includes a Box Step-Up Jump: bodyweight, full recovery between sets, and deliberately a lower-body movement — no overhead component, given the left shoulder reintroduction still underway on Days 1 and 3. Full recovery between sets is the defining design feature of power work, distinct from a metabolic stimulus, so it does not compete with the deliberately brief metabolic finishers used elsewhere in this program, which stay short specifically to protect recovery capacity for the ALST At-Risk/Underweight resistance-training priority named above.</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100"/>
      </w:pPr>
      <w:r>
        <w:rPr>
          <w:rFonts w:ascii="Arial" w:cs="Arial" w:eastAsia="Arial" w:hAnsi="Arial"/>
          <w:b/>
          <w:bCs/>
          <w:color w:val="C9A227"/>
          <w:sz w:val="17"/>
          <w:szCs w:val="17"/>
        </w:rPr>
        <w:t xml:space="preserve">Source of the Left Hip Finding — Documentation Provenance:  </w:t>
      </w:r>
      <w:r>
        <w:rPr>
          <w:rFonts w:ascii="Arial" w:cs="Arial" w:eastAsia="Arial" w:hAnsi="Arial"/>
          <w:color w:val="2C2C2C"/>
          <w:sz w:val="17"/>
          <w:szCs w:val="17"/>
        </w:rPr>
        <w:t xml:space="preserve">The left hip tendinitis finding above enters this program from a Jason Bethea SOAP note dated 8/6/2026 (SOAP_SiobhanHansen_2026-08-06.pdf, Stress Bar Clinical) — it was not previously documented anywhere in this program or in her roster entry, and was added as a purely additive revision on 8/18/2026: no load numbers, sets/reps, or pre-existing clinical content (shoulder flag, scapular gate, asymmetry protocol) were changed. The same note also documented a left shoulder "Mobility &amp; Function · Left · Severity 3 · Postural dysfunction" finding, which is continuity with the already-documented shoulder-reintroduction priority rather than a new finding, and required no action.</w:t>
      </w:r>
    </w:p>
    <w:p>
      <w:pPr>
        <w:spacing w:after="100"/>
      </w:pPr>
      <w:r>
        <w:rPr>
          <w:rFonts w:ascii="Arial" w:cs="Arial" w:eastAsia="Arial" w:hAnsi="Arial"/>
          <w:b/>
          <w:bCs/>
          <w:color w:val="43A047"/>
          <w:sz w:val="17"/>
          <w:szCs w:val="17"/>
        </w:rPr>
        <w:t xml:space="preserve">PT Update — 8/6/2026 Session, Additional Activation &amp; Accessory Detail (Jason Bethea):  </w:t>
      </w:r>
      <w:r>
        <w:rPr>
          <w:rFonts w:ascii="Arial" w:cs="Arial" w:eastAsia="Arial" w:hAnsi="Arial"/>
          <w:color w:val="2C2C2C"/>
          <w:sz w:val="17"/>
          <w:szCs w:val="17"/>
        </w:rPr>
        <w:t xml:space="preserve">The same SOAP note above (SOAP_SiobhanHansen_2026-08-06.pdf) documented a fuller PT-led warm-up and activation circuit covering both her left shoulder and left hip findings. Folded in this update: (1) a full-body PVC-stick mobility routine (shoulder passovers, overhead squat with stick, hip openers) used as her actual session opener, added to Day 1's warm-up, with a hip-opener line also added to Day 2's warm-up given the active hip rehab there; (2) Crab Walk (Static Elvis Knee/Internal Rotation — her actual performed modification, not the standard walking version) and Glute Kickback (Total Gym Level 10, 50 lbs) added to the existing hip-activation blocks on Day 2 and Day 3, directly reinforcing the left-hip tendinitis rehab; (3) Floor Row on Foam Roller, I's-T's-W's (Prone, with her documented modification — 5 lb DBs, one arm in a hinge stance, reduced ROM on the W/Y sweep), and Quadruped Shoulder Press added to Day 1's existing shoulder corrective block, directly reinforcing the left-shoulder postural-dysfunction finding.</w:t>
      </w:r>
    </w:p>
    <w:p>
      <w:pPr>
        <w:spacing w:after="100"/>
      </w:pPr>
      <w:r>
        <w:rPr>
          <w:rFonts w:ascii="Arial" w:cs="Arial" w:eastAsia="Arial" w:hAnsi="Arial"/>
          <w:b/>
          <w:bCs/>
          <w:color w:val="C9A227"/>
          <w:sz w:val="17"/>
          <w:szCs w:val="17"/>
        </w:rPr>
        <w:t xml:space="preserve">Session Architecture — ICONS Block Method Pilot (8/18/2026):  </w:t>
      </w:r>
      <w:r>
        <w:rPr>
          <w:rFonts w:ascii="Arial" w:cs="Arial" w:eastAsia="Arial" w:hAnsi="Arial"/>
          <w:color w:val="2C2C2C"/>
          <w:sz w:val="17"/>
          <w:szCs w:val="17"/>
        </w:rPr>
        <w:t xml:space="preserve">This document is the roster pilot for the ICONS Block Method standing session architecture (Corrective → Primary Compound → Accessory → Jason's Exercise → Secondary Compound; see CLAUDE.md). Restructure is organizational only — every clinical element (left-hip tendinitis flags on all 6 hip-loaded exercises, shoulder reintroduction protocol, scapular gate, both asymmetry leads, pelvic-floor auto-fire on Days 2-3, protein bar on all days) and every Wk1→Wk4 load survives verbatim. What moved: Day 1 — Incline Push-Up promoted to the accessory slot ahead of the pull block (1 RIR per corrected accessory tier); slot 4 omitted (all Jason content consumed by the corrective slot; a slot-4 Floor Row would stack 3 consecutive pulls, and adding hip-side Jason work to Day 1 would raise rehab-exercise frequency to 3x/week — Jason's call, not ours). Day 2 — Squat/SL Stance Squat split into primary/accessory blocks; Floor Row on Foam Roller added as the Jason slot (2nd weekly touch of the postural finding, antagonist break between squat and hinge patterns). Day 3 — Hex DL/Hip Thrust split into primary/accessory blocks (Hex DL RIR aligned to 2 RIR primary default); I's-T's-W's added as the Jason slot priming the check-in; check-in reframed as the secondary compound; carries/core/power/finisher retained as post-architecture standing blocks (no named slot in the five-slot format — a pilot friction finding). Accessory-slot RIR held at 2 (not the 1-RIR default) on both hip-flagged accessories (SL Stance Squat, Hip Thrust) as a deliberate clinical override during active tendinitis rehab.</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Effort is tiered by block today: corrective and scapular work stays comfortably submaximal (3+ RIR), the reintroduced press works at 2 RIR inside pain-free range, and the one hypertrophy-priority accessory set (incline push-up) is the only work taken to 1 rep in reserve.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 Expert retraction options for the coach running the session — rotate by what her control shows that day rather than repeating one drill: band pull-apart, retraction-depression hold, scapular push-up, prone I's-T's-W's (her Day 3 modification applies), face pull, wall slide with lift-off, chest-supported scap-retraction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Push-Up</w:t>
            </w:r>
          </w:p>
          <w:p>
            <w:r>
              <w:rPr>
                <w:rFonts w:ascii="Arial" w:cs="Arial" w:eastAsia="Arial" w:hAnsi="Arial"/>
                <w:i/>
                <w:iCs/>
                <w:color w:val="B71C1C"/>
                <w:sz w:val="14"/>
                <w:szCs w:val="14"/>
              </w:rPr>
              <w:t xml:space="preserve">Left shoulder — quadruped regression if plank position provokes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locked, move only the shoulder blades — protract and retract through full comfortable range.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Left shoulder — regress to quadruped position if the plank loads it painfully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exercise. Anchors the shoulder closed-chain right after pressing.</w:t>
            </w:r>
          </w:p>
        </w:tc>
      </w:tr>
    </w:tbl>
    <w:p>
      <w:pPr>
        <w:spacing w:after="100"/>
      </w:pPr>
    </w:p>
    <w:p>
      <w:pPr>
        <w:spacing w:after="60" w:before="120"/>
      </w:pPr>
      <w:r>
        <w:rPr>
          <w:rFonts w:ascii="Arial" w:cs="Arial" w:eastAsia="Arial" w:hAnsi="Arial"/>
          <w:b/>
          <w:bCs/>
          <w:color w:val="43A047"/>
          <w:sz w:val="17"/>
          <w:szCs w:val="17"/>
        </w:rPr>
        <w:t xml:space="preserve">D —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the muscle-building accessory behind today's pressing work, in a controlled, non-overhead range that is well-tolerated alongside the shoulder reintroduction above. Worked hard: this is a hypertrophy-priority set, taken to 1 rep in reserve.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E — SECONDARY COMPOUND — PULL STRENGTH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pulling, rotating away from the pressing work above. Kieser Pulldown is her active pull-strength pathway exercise while pull-up loading stays gated — track progression in Kieser units on the same machine, not converted to a free-weight number. Single-Arm Row is led by the right arm (weaker side, per Styku LST).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20 lbs, climbing to 25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unilateral accessory directly behind today's squat — same knee-dominant pattern, worked one leg at a time with the left leading. Tested at 12 lbs x5 (Epley 1RM ≈14 lbs) — Week 1 trains at 10 lbs, climbing to 12.5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POSTURAL PULL — FLOOR ROW ON FOAM ROLLER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an unstable-surface, core-integrated pulling accessory supporting the documented left-shoulder postural work. It gives this lower-body day its one upper-back touch, and deliberately rotates the movement pattern between the squat work above and the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bl>
    <w:p>
      <w:pPr>
        <w:spacing w:after="100"/>
      </w:pPr>
    </w:p>
    <w:p>
      <w:pPr>
        <w:spacing w:after="60" w:before="120"/>
      </w:pPr>
      <w:r>
        <w:rPr>
          <w:rFonts w:ascii="Arial" w:cs="Arial" w:eastAsia="Arial" w:hAnsi="Arial"/>
          <w:b/>
          <w:bCs/>
          <w:color w:val="43A047"/>
          <w:sz w:val="17"/>
          <w:szCs w:val="17"/>
        </w:rPr>
        <w:t xml:space="preserve">E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knee-dominant squat work above. Tested at 25 lbs x5 (Epley 1RM ≈29 lbs) — Week 1 trains at 22.5 lbs/side, climbing to 25 lbs/side by Week 4.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sharp or pinching hip pain stops the set, ordinary fatigue does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Her strongest tested lift. Tested at 85 lbs x5 (Epley 1RM ≈99 lbs) — Week 1 trains at 75 lbs, climbing to 85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DB HIP THRUST (GLUTE BUILD)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glute-building accessory directly behind the deadlift — same posterior chain, isolated harder at the hip. Tested at 35 lbs x5 (Epley 1RM ≈41 lbs) — Week 1 trains at 30 lbs, climbing to 35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SHOULDER PREP — I'S-T'S-W'S (PRONE, MODIFIED)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 the same modified shoulder activation used in Day 1's corrective block, positioned here to prime the left shoulder immediately before the pressing check-in below. Control precedes power on this day too.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bl>
    <w:p>
      <w:pPr>
        <w:spacing w:after="100"/>
      </w:pPr>
    </w:p>
    <w:p>
      <w:pPr>
        <w:spacing w:after="60" w:before="120"/>
      </w:pPr>
      <w:r>
        <w:rPr>
          <w:rFonts w:ascii="Arial" w:cs="Arial" w:eastAsia="Arial" w:hAnsi="Arial"/>
          <w:b/>
          <w:bCs/>
          <w:color w:val="E53935"/>
          <w:sz w:val="17"/>
          <w:szCs w:val="17"/>
        </w:rPr>
        <w:t xml:space="preserve">E — SECONDARY COMPOUND — SHOULDER &amp; PULL CHECK-IN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day's second compound pattern — pressing and pulling, rotating off the hip-dominant work above. A brief continued check-in, not a full repeat of Day 1's corrective block — confirms the reintroduction is progressing cleanly before the next Day 1 session, and is run here rather than later so the shoulder is checked fresh, not fatigued.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LOADED CARRIES —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Farmers Carry tested bilaterally at 25 lbs/hand. Suitcase Carry adds the Asymmetry Protocol's single-hand rule directly — the weaker (right) hand holds the load, training anti-lateral-flexion through the opposite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G — CORE —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1:04 plank baseline, paired with anti-rotation core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H — POWER TRAINING — LOWER BODY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D and E. Full recovery between sets is the point — this is a velocity stimulus, not a conditioning one, so it does not compete with Block I's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I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(currently 4.66 kg/m², At-Risk — the top clinical priority), BMI trend (currently 17.4, Underweight),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2026-08-18T20:55:01.273Z</dcterms:created>
  <dcterms:modified xsi:type="dcterms:W3CDTF">2026-08-18T20:55:01.294Z</dcterms:modified>
</cp:coreProperties>
</file>

<file path=docProps/custom.xml><?xml version="1.0" encoding="utf-8"?>
<Properties xmlns="http://schemas.openxmlformats.org/officeDocument/2006/custom-properties" xmlns:vt="http://schemas.openxmlformats.org/officeDocument/2006/docPropsVTypes"/>
</file>