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 — new baseline established this week. Target 20 lbs/hand ×8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×8 — new baseline established this week. Target 25 lbs/hand ×8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Reverse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×8/side — new baseline established this week. Target 20 lbs/hand by Wk4. LEFT leg leads.</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falls in the Normal/monitor tier per our 3-tier table (&lt;5.5 At-Risk / 5.5-6.99 Normal-monitor / ≥7.0 Optimal), but only 0.02 kg/m² above the At-Risk cutoff — genuinely borderline, and worth close attention at the next rescan rather than treated as comfortably clear. VFA 62.0 cm² — Very Low Risk per our precise VFA table (&lt;70 cm² threshold); Styku's own dashboard tag on this scan reads "Low Risk," but our table's more precise banding places her in the more favorable Very Low Risk tier — using the correct, more precise tier here rather than Styku's coarser label.</w:t>
      </w:r>
    </w:p>
    <w:p>
      <w:pPr>
        <w:spacing w:after="100"/>
      </w:pPr>
      <w:r>
        <w:rPr>
          <w:rFonts w:ascii="Arial" w:cs="Arial" w:eastAsia="Arial" w:hAnsi="Arial"/>
          <w:b/>
          <w:bCs/>
          <w:color w:val="E65100"/>
          <w:sz w:val="17"/>
          <w:szCs w:val="17"/>
        </w:rPr>
        <w:t xml:space="preserve">Segmental Asymmetry — Legs At Threshold, Protocol Triggered:  </w:t>
      </w:r>
      <w:r>
        <w:rPr>
          <w:rFonts w:ascii="Arial" w:cs="Arial" w:eastAsia="Arial" w:hAnsi="Arial"/>
          <w:color w:val="2C2C2C"/>
          <w:sz w:val="17"/>
          <w:szCs w:val="17"/>
        </w:rPr>
        <w:t xml:space="preserve">Arms: Left 7.3 lbs / Right 7.2 lbs — 0.1 lb gap, below the 0.5 lb asymmetry-protocol threshold — monitor only, no unilateral-lead requirement. Legs: Left 14.6 lbs / Right 15.1 lbs — exactly 0.5 lbs, landing precisely AT the asymmetry-protocol trigger. An exact-threshold gap is treated as triggering the full protocol, not as a borderline non-trigger. LEFT leg (lower LST) is weaker and leads every unilateral leg exercise in this program — split stance squat, step-up, and single-leg RDL all list LEFT first below.</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already reflect the 50+ escalation (2.0-2.2 g/kg, creatine strongly indicated) appropriate to either bracket.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C9A227"/>
          <w:sz w:val="17"/>
          <w:szCs w:val="17"/>
        </w:rPr>
        <w:t xml:space="preserve">Seated Overhead Press, Incline Press &amp; Lunge — Baselines Established This Week:  </w:t>
      </w:r>
      <w:r>
        <w:rPr>
          <w:rFonts w:ascii="Arial" w:cs="Arial" w:eastAsia="Arial" w:hAnsi="Arial"/>
          <w:color w:val="2C2C2C"/>
          <w:sz w:val="17"/>
          <w:szCs w:val="17"/>
        </w:rPr>
        <w:t xml:space="preserve">Three movements from the core ICONS Baseline Testing Protocol were not part of Mary's initial testing battery: Seated Overhead Press, Incline Dumbbell Press, and a true lunge pattern (her split stance squat and step-up cover related but distinct patterns, not a substitute for a genuine lunge). All three are introduced this week at conservative, technique-first loads (Seated DB Overhead Press 15 lbs/hand, Incline Dumbbell Press 20 lbs/hand, DB Reverse Lunge 15 lbs/hand — LEFT leg leads, consistent with the segmental asymmetry finding above) and become the new 8-week baseline for each pattern, not an invented tested number.</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~25g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60" w:before="120"/>
      </w:pPr>
      <w:r>
        <w:rPr>
          <w:rFonts w:ascii="Arial" w:cs="Arial" w:eastAsia="Arial" w:hAnsi="Arial"/>
          <w:b/>
          <w:bCs/>
          <w:color w:val="C9A227"/>
          <w:sz w:val="17"/>
          <w:szCs w:val="17"/>
        </w:rPr>
        <w:t xml:space="preserve">A — PRIMARY HINGE STRENGTH</w:t>
      </w:r>
    </w:p>
    <w:p>
      <w:pPr>
        <w:spacing w:after="80"/>
      </w:pPr>
      <w:r>
        <w:rPr>
          <w:rFonts w:ascii="Arial" w:cs="Arial" w:eastAsia="Arial" w:hAnsi="Arial"/>
          <w:b/>
          <w:bCs/>
          <w:color w:val="C9A227"/>
          <w:sz w:val="17"/>
          <w:szCs w:val="17"/>
        </w:rPr>
        <w:t xml:space="preserve">Hex Deadlift &amp; Hip Thrust — Epley 1RM 181 / 105 lbs:  </w:t>
      </w:r>
      <w:r>
        <w:rPr>
          <w:rFonts w:ascii="Arial" w:cs="Arial" w:eastAsia="Arial" w:hAnsi="Arial"/>
          <w:color w:val="2C2C2C"/>
          <w:sz w:val="17"/>
          <w:szCs w:val="17"/>
        </w:rPr>
        <w:t xml:space="preserve">Both lifts tested at 90+ lbs for 5 reps — a genuinely strong starting point. Week 1 trains at 80% of Epley 1RM to lock in hip hinge mechanics under real load; by Week 4 both lifts climb to 93% of Epley 1RM, above the originally tested 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p>
        </w:tc>
      </w:tr>
    </w:tbl>
    <w:p>
      <w:pPr>
        <w:spacing w:after="100"/>
      </w:pPr>
    </w:p>
    <w:p>
      <w:pPr>
        <w:spacing w:after="60" w:before="120"/>
      </w:pPr>
      <w:r>
        <w:rPr>
          <w:rFonts w:ascii="Arial" w:cs="Arial" w:eastAsia="Arial" w:hAnsi="Arial"/>
          <w:b/>
          <w:bCs/>
          <w:color w:val="C9A227"/>
          <w:sz w:val="17"/>
          <w:szCs w:val="17"/>
        </w:rPr>
        <w:t xml:space="preserve">B — PRIMARY PULL STRENGTH &amp; PRESS ACCESSORY</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Single-arm row tested at 30 lbs for 5 reps and climbs from there; single-leg RDL sits next, breaking up the pulling volume with a hinge-pattern movement, before bent-over bilateral row rounds out the pulling volume, balancing the pressing work on Day B. Incline Dumbbell Press was not part of the initial testing battery — it closes the block as a new horizontal-press baseline, established this week at a conservative technique-first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lower leg LST (14.6 vs 15.1 lbs), asymmetry-protocol trigger at exactly 0.5 lb gap.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controlled descent to full stretch.</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A 2:03 plank hold is exceptional — well past the 60-second ICONS threshold. Carries build the deep spinal stabilizer strength (multifidus, QL) that supports posture under all the compound lifts above. Both are descriptive/reference loads, not 1RM-calculated.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D — POWER TRAINING — LOWER BODY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Muscle power — moving a sub-maximal load with maximal intent — predicts functional independence and longevity more strongly than strength alone, and belongs in the 55-65 bracket already, not just 65+. Light load relative to her tested hex deadlift working weights; full recovery between sets is the point — this is a velocity stimulus, not a conditioning one, so it is trained fresh, before the conditioning finisher below, not after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(Light Load, Full Recovery)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 (empty-to-light trap bar)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through ankle, knee, hip. Land soft. Full recovery — not a metabolic set.</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60" w:before="120"/>
      </w:pPr>
      <w:r>
        <w:rPr>
          <w:rFonts w:ascii="Arial" w:cs="Arial" w:eastAsia="Arial" w:hAnsi="Arial"/>
          <w:b/>
          <w:bCs/>
          <w:color w:val="43A047"/>
          <w:sz w:val="17"/>
          <w:szCs w:val="17"/>
        </w:rPr>
        <w:t xml:space="preserve">A — PRIMARY LOWER — SQUAT, SPLIT SQUAT &amp; LUNGE</w:t>
      </w:r>
    </w:p>
    <w:p>
      <w:pPr>
        <w:spacing w:after="80"/>
      </w:pPr>
      <w:r>
        <w:rPr>
          <w:rFonts w:ascii="Arial" w:cs="Arial" w:eastAsia="Arial" w:hAnsi="Arial"/>
          <w:b/>
          <w:bCs/>
          <w:color w:val="43A047"/>
          <w:sz w:val="17"/>
          <w:szCs w:val="17"/>
        </w:rPr>
        <w:t xml:space="preserve">Back Squat &amp; Split Stance Squat — Epley 1RM 105 / 20 lbs:  </w:t>
      </w:r>
      <w:r>
        <w:rPr>
          <w:rFonts w:ascii="Arial" w:cs="Arial" w:eastAsia="Arial" w:hAnsi="Arial"/>
          <w:color w:val="2C2C2C"/>
          <w:sz w:val="17"/>
          <w:szCs w:val="17"/>
        </w:rPr>
        <w:t xml:space="preserve">Back squat tested at 90 lbs for 5 reps; split stance DB squat tested at 17.5 lbs/hand for 5 reps. LEFT leg leads every unilateral exercise here — legs sit exactly at the 0.5 lb asymmetry-protocol trigger (14.6 vs 15.1 lbs). DB Reverse Lunge was not part of the initial testing battery — it closes the block as a new baseline, LEFT-led per the same asymmetry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 LEFT Leads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Step back, knee tracks over mid-foot, drive through front heel.</w:t>
            </w:r>
          </w:p>
        </w:tc>
      </w:tr>
    </w:tbl>
    <w:p>
      <w:pPr>
        <w:spacing w:after="100"/>
      </w:pPr>
    </w:p>
    <w:p>
      <w:pPr>
        <w:spacing w:after="60" w:before="120"/>
      </w:pPr>
      <w:r>
        <w:rPr>
          <w:rFonts w:ascii="Arial" w:cs="Arial" w:eastAsia="Arial" w:hAnsi="Arial"/>
          <w:b/>
          <w:bCs/>
          <w:color w:val="43A047"/>
          <w:sz w:val="17"/>
          <w:szCs w:val="17"/>
        </w:rPr>
        <w:t xml:space="preserve">B — PRIMARY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Bench press tested at 65 lbs for 5 reps. Seated Overhead Press was not part of the initial testing battery and closes the pressing pair as a new vertical-press baseline, established this week at a conservative technique-first load. Five clean reps per grip on assisted pull-ups (close, standard, wide) is a strong starting point — close grip leads every session as the least shoulder strain and easiest to add volume to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lean-back.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 Seated Overhead Press progressing from 15 toward 20 lbs/hand; Incline Dumbbell Press from 20 toward 25 lbs/hand; DB Reverse Lunge from 15 toward 20 lbs/hand (LEFT leads) — all three newly established this week.</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track ALST Index closely given the current 5.52 kg/m² reading sits only 0.02 kg/m² above the At-Risk cutoff (do not assume it stays clear of the threshold without confirming), VFA trend (currently 62.0 cm², Very Low Risk — maintain), and the leg segmental gap (currently exactly 0.5 lbs, at the asymmetry-protocol trigger — should trend down with the LEFT-leads unilateral protocol).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2026-08-17T17:11:28.349Z</dcterms:created>
  <dcterms:modified xsi:type="dcterms:W3CDTF">2026-08-17T17:11:28.349Z</dcterms:modified>
</cp:coreProperties>
</file>

<file path=docProps/custom.xml><?xml version="1.0" encoding="utf-8"?>
<Properties xmlns="http://schemas.openxmlformats.org/officeDocument/2006/custom-properties" xmlns:vt="http://schemas.openxmlformats.org/officeDocument/2006/docPropsVTypes"/>
</file>