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100"/>
      </w:pPr>
      <w:r>
        <w:rPr>
          <w:rFonts w:ascii="Arial" w:cs="Arial" w:eastAsia="Arial" w:hAnsi="Arial"/>
          <w:b/>
          <w:bCs/>
          <w:color w:val="43A047"/>
          <w:sz w:val="17"/>
          <w:szCs w:val="17"/>
        </w:rPr>
        <w:t xml:space="preserve">PT Update — 8/10/2026 Session, Additional Activation &amp; Accessory Detail (Jason Bethea):  </w:t>
      </w:r>
      <w:r>
        <w:rPr>
          <w:rFonts w:ascii="Arial" w:cs="Arial" w:eastAsia="Arial" w:hAnsi="Arial"/>
          <w:color w:val="2C2C2C"/>
          <w:sz w:val="17"/>
          <w:szCs w:val="17"/>
        </w:rPr>
        <w:t xml:space="preserve">The same SOAP note above (SOAP_AimeeMorris_2026-08-10.pdf) documented a fuller PT-led warm-up and activation circuit than the headline additions alone captured. Folded in this update: (1) a full-body PVC-stick mobility routine (shoulder passovers, overhead squat with stick, hip openers) used as her actual session opener, added to Day A's warm-up; (2) Kettlebell Hip-Hinge Hang, an isometric hinge-position hold, added to Day A Block A alongside the dynamic hinge drills; (3) Glute Kickback (band or cable), added to Day A Block A — genuinely new, not already covered by the Day B "Keiser/DB Kickback" line, which is a tricep kickback; (4) Standing Hip-Hinge Back Fly and Around-the-World Lateral Raise, real postural/shoulder activation from the same session, added to Day A's warm-up as pre-compound priming ahead of the day's heavier pressing work; (5) Walking Reach documented as a named low-fatigue regression option on the Single-Leg RDL exercise (not programmed as a standing swap — a DOMS-driven one-off accommodation, per the note above).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PT-documented stick mobility circuit (from the 8/10 session): PVC/stick shoulder passovers 2×10 (front-to-back overhead pass, shoulder mobility prep ahead of today's pressing work), overhead squat with stick 2×8 (integrated hip/shoulder mobility), hip openers (90/90 or open-book) 8 each side. Shoulder/postural activation: standing hip-hinge back fly 2×10-12 (light DBs, rear delt/upper back, postural anti-hunch), around-the-world lateral raise 2×10 (3-5 lb, full ROM shoulder abduction, shoulders down away from ears).</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are added this update — an isometric hinge-position hold and a targeted hip-extension isolation drill, both reinforcing the same hip-hinge/hip-extension quality this block exists to build.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cable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Standing or quadruped hip extension, squeeze glute at end range, avoid lumbar extension/compensation. Isolated hip-extension activation reinforcing the hinge and hip thrust patterns above.</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 Your PT has set an explicit longer-arc target of 95 → 135 lbs over 6–8 weeks — this program's Wk1→Wk4 progression (95→120 lbs) is the compatible first step toward that goal.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2026-08-18T14:15:55.593Z</dcterms:created>
  <dcterms:modified xsi:type="dcterms:W3CDTF">2026-08-18T14:15:55.607Z</dcterms:modified>
</cp:coreProperties>
</file>

<file path=docProps/custom.xml><?xml version="1.0" encoding="utf-8"?>
<Properties xmlns="http://schemas.openxmlformats.org/officeDocument/2006/custom-properties" xmlns:vt="http://schemas.openxmlformats.org/officeDocument/2006/docPropsVTypes"/>
</file>