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3-DAY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MODERATE STRENGTH &amp; METABOLIC CONDITIONING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Johanna Castillo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51  ·  5'4"  ·  172 lbs  ·  3-Day Program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491"/>
        <w:gridCol w:w="1491"/>
        <w:gridCol w:w="1491"/>
        <w:gridCol w:w="1491"/>
        <w:gridCol w:w="1492"/>
        <w:gridCol w:w="1492"/>
        <w:gridCol w:w="1492"/>
      </w:tblGrid>
      <w:tr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17"/>
                <w:szCs w:val="17"/>
              </w:rPr>
              <w:t xml:space="preserve">MON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22"/>
                <w:szCs w:val="22"/>
              </w:rPr>
              <w:t xml:space="preserve">—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Off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TUE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Full Body Strength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&amp; Conditioning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17"/>
                <w:szCs w:val="17"/>
              </w:rPr>
              <w:t xml:space="preserve">WED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22"/>
                <w:szCs w:val="22"/>
              </w:rPr>
              <w:t xml:space="preserve">—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Off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THU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Lower Body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Technique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17"/>
                <w:szCs w:val="17"/>
              </w:rPr>
              <w:t xml:space="preserve">FRI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22"/>
                <w:szCs w:val="22"/>
              </w:rPr>
              <w:t xml:space="preserve">—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Off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SAT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Upper Body &amp;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Posterior Chain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17"/>
                <w:szCs w:val="17"/>
              </w:rPr>
              <w:t xml:space="preserve">SUN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22"/>
                <w:szCs w:val="22"/>
              </w:rPr>
              <w:t xml:space="preserve">—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Off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ALST Index Optimal — 7.23 kg/m²: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Above the 7.0 kg/m² EWGSOP2 optimal threshold. This program layers strength maintenance under a fat-loss/cardiometabolic focus rather than muscle-building-primary — loads hold at tested baselines while the conditioning finisher does the heavy lifting on body composition.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VFA 142.7 cm² — Moderate Cardiometabolic Risk: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Falls in the 100–149 cm² moderate-risk band. Drives the metabolic finisher on every training day — brisk, sustainable conditioning, not max-effort testing.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Body Fat 40.4% At-Risk: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Tracked alongside VFA as the cardiometabolic/fat-loss priority for this block. Reassess at the 8-week Styku rescan.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Left Leg Asymmetry — 17.5 vs 18.0 lbs LST: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Gap of 0.5 lbs meets the asymmetry protocol trigger. LEFT leg leads every unilateral lower-body exercise. Log left vs. right loads separately.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Right Arm — 8.4 vs 8.7 lbs LST (Monitor Only):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Gap of 0.3 lbs sits below the 0.5 lb asymmetry-protocol threshold. Logged per side on single-arm row and suitcase carry as routine monitoring, not a formal lead-side prescription.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Squat &amp; Deadlift — Baseline Established This Week: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Not part of the initial testing battery. Today's working loads (Goblet Squat 20 lbs, Trap Bar Deadlift 45 lbs) become the new 8-week baseline — track progression from here.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156–172g/day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(2.0–2.2 g/kg — 50+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~31g per meal minimum (leucine threshold), distributed across 4+ meals/day.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Creatine — Strongly Indicated: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Postmenopausal status. Prescribe 3–5g creatine monohydrate daily with food, no loading phase. Saturates in 3–4 weeks. Supports strength, power, cognition, and bone density.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30–60 minutes before the loading session. Doubles collagen synthesis markers when paired with mechanical load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1 — FULL BODY STRENGTH &amp; METABOLIC CONDITIONING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Moderate Strength + Cardiometabolic Priority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MODERATE STRENGTH · VOLUME BUILD · CONDITIONING PRIORITY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Moderate strength, building volume without peak CNS demand. Loads sit on today's tested baselines (Hip Thrust, Seated OHP) while a conditioning finisher supports the VFA and body-fat priority from your Styku scan. This is strength maintenance layered under fat-loss focus, not muscle-building-primary — your ALST is already optimal at 7.23 kg/m².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 bike, band pull-aparts x15, bodyweight squat x10, glute bridge x10, arm circles x10/direction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Brace before lifting, exhale on exertion — no breath-holding.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A — GLUTE ACTIVATION &amp; CORE BRACING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Bracing pattern rehearsed here carries directly into the loaded hip thrust and carry work in Block B/C.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Banded Glute Bridge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mini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Squeeze glutes, ribs down, band stays taut.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Brace low back flat, slow controlled reach.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Bird Dog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spine, reach long, no hip rotation.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PRIMARY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Working sets at 70% — 2 RIR.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Hip Thrust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Brace + exhale on exertion — pelvic floor cue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through heels, glutes lock at top.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Seated DB Overhead Press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17.5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stacked over hips, press straight up.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Chest-Supported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Squeeze shoulder blades, elbows track back.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ACCESSORY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Farmers Carry is bilateral load-bearing — same pelvic floor bracing cue applies before every pass.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Push-Up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 (bench)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Hands under shoulders, chest to bench, brace.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Farmers Carry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Brace before lifting — pelvic floor cue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yd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Tall posture, ribs down, quick tight steps.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sec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down, glutes tight, breathe steady.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 — METABOLIC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Short conditioning finisher supports the cardiometabolic/fat-loss priority driven by elevated VFA and body fat %. Brisk and sustainable — not a max-effort test.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Kettlebell Swing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sec on/40 off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 hip snap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sec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Hinge, snap hips, arms stay relaxed.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Step-Up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sec on/40 off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sec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through full foot, stand tall at top.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Couch stretch 30s/side, doorway chest stretch 30s/side, child's pose 45s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Cardiometabolic priority this block — VFA 142.7 cm² and body fat 40.4% drive the conditioning finisher. Keep bracing before every hip thrust and carry rep, exactly as flagged above.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2 — LOWER BODY TECHNIQUE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Squat &amp; Deadlift Introduction + Left-Leg Asymmetry Protocol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TECHNIQUE DAY · LIGHTER LOADS · FULL ATTENTION TO FORM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Squat and deadlift were not tested in the initial battery, so today's loads are deliberately light and become the new 8-week baseline. Left leg leads every unilateral set — Styku segmental LST shows a 0.5 lb deficit (17.5 vs 18.0 lbs), exactly at the asymmetry protocol trigger. Work every set at 3+ RIR.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 bike, hip circles x10/direction, banded lateral walk x10/side, bodyweight squat x10, glute bridge x10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Brace before lifting, exhale on exertion — no breath-holding.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A — MOVEMENT PREP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General hip and glute activation before the squat and unilateral patterns below.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Banded Lateral Walk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steps/side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mini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continuous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Band above knees, push knees out, stay low.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Bodyweight Squat to Box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Sit back to box, knees track over toes.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B — PRIMARY STRENGTH — TECHNIQUE INTRODUCTION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 baseline was recorded for squat or deadlift. Loads stay light; the goal is a clean, repeatable pattern for 8-week testing, not load.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inside knees, chest tall, full depth.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3+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Trap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Flat back, brace, push floor away evenly.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3+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 — UNILATERAL LEG — LEFT-LED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Styku scan shows a 0.5 lb left-leg deficit (L 17.5 / R 18.0) — at the asymmetry trigger threshold. Left leg leads every set below; log reps per side.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leg weaker (Styku) — leads every set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leg first. Hinge, flat back, soft knee.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Reverse Lunge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leg leads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leg first. Knee tracks over mid-foot.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D — METABOLIC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Low-impact conditioning to close the session without adding lower-body fatigue that would compromise squat/deadlift technique tracking.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Rowing Machine Intervals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sec on/30 off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 power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sec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Legs drive first, then lean, then pull.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March w/ Band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Knee to hip height, stand tall, no lean.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Couch stretch 30s/side, standing quad stretch 30s/side, child's pose 45s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First exposure to squat and deadlift patterns — log today's working loads as the new baseline for 8-week testing. Left leg leads all unilateral work this block; track the L/R gap at rescan.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3 — UPPER BODY &amp; POSTERIOR CHAIN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Pressing/Pulling Strength + Metabolic Finisher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MODERATE STRENGTH · VOLUME BUILD · CONDITIONING PRIORITY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Moderate strength, building pressing/pulling volume without peak CNS demand. Single-arm row and suitcase carry are logged per side given the marginal right-arm deficit on Styku (0.3 lb gap — below the formal 0.5 lb trigger, tracked as routine monitoring).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 bike, band pull-apart x15, scapular wall slide x10, arm circles x10/direction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Brace before lifting, exhale on exertion — no breath-holding.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A — SCAPULAR ACTIVATION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Shoulder prep before pressing and rowing loads.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Squeeze shoulder blades, elbows stay straight.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Scapular Wall Slide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down, slide arms, keep low back flat.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PRIMARY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Working sets at 70% — 2 RIR on all sets.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Bent-Over DB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Flat back, pull to hip, squeeze at top.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Press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down, press up and slightly in.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ACCESSORY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Suitcase carry loads the pelvic floor bracing pattern under single-side load — same cue as flagged above. Single-arm row and suitcase carry track L/R per the marginal Styku arm gap.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DB Row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Log reps per side — track L/R (Styku)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Brace on bench, pull to hip, no rotation.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Suitcase Carry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Brace before lifting — pelvic floor cue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yd/side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stacked, resist leaning, quick steps.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sec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down, glutes tight, breathe steady.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 — METABOLIC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Closing conditioning block supports the cardiometabolic/fat-loss priority. Brisk and sustainable — not a max-effort test.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Bike Sprint Intervals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sec on/40 off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high effort, 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sec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Brisk and sustainable — not a max effort test.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Bodyweight Squat to Stand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stand each rep, exhale on the way up.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Doorway chest stretch 30s/side, lat stretch 30s/side, cat-cow x8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Log single-arm row and suitcase carry reps per side — right arm is marginally lighter on Styku (8.4 vs 8.7 lbs) though below the formal asymmetry trigger. Keep bracing on the suitcase carry, as flagged above.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Johanna Castillo  ·  ICONS Index  ·  Moderate Strength &amp; Metabolic Conditioning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Full Body Strength &amp; Metabolic Conditioning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DB Hip Thrust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Working loads hold at tested baseline; conditioning finisher drives VFA/body-fat priority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Lower Body Technique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Goblet Squat / Trap Bar Deadlift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New baseline established — left leg leads all unilateral work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Upper Body &amp; Posterior Chain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Bent-Over DB Row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Single-arm row &amp; suitcase carry tracked per side — monitor right-arm gap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Squat 25–27.5 lbs × 8 @ 2–3 RIR. Trap bar deadlift 55–60 lbs × 6. Hip thrust progressing toward 70 lbs. Left-leg single-leg RDL load matched to right within 10%.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Squat/deadlift 8-week retest against today's new baseline. VFA and body fat % trending down from 142.7 cm² / 40.4%. Left/right leg LST gap reduced from 0.5 lbs. Hip thrust and OHP progressed from current working loads.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Rebook Styku scan at 8 weeks. Track: VFA and body fat % direction, left/right leg LST gap (baseline 0.5 lb), right arm LST gap (baseline 0.3 lb, monitor for trigger), ALST maintenance (currently optimal at 7.23 kg/m²).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Johanna Castillo.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Johanna Castillo  |  3-Day Training Plan  |  Tue/Thu/Sat Gym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JOHANNA CASTILLO  |  Moderate Strength &amp; Metabolic Conditioning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2026-08-12T00:07:23.452Z</dcterms:created>
  <dcterms:modified xsi:type="dcterms:W3CDTF">2026-08-12T00:07:23.452Z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