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61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61 lbs, Bone Mass 5.8 lbs (3.0%), BMR 1858 cal/day, Shape Score 45/100 ("Needs Improvement"). ALST Index 7.92 kg/m² — EWGSOP2 2018's male low-muscle-mass cutoff is &lt;7.0 kg/m² AT-RISK / ≥7.0 kg/m² Not At-Risk (the same source already used for the women's 5.5 kg/m² threshold in this system, and for Vinz Feller's 7.55 kg/m² reading); Moe sits comfortably above the line — this is the clinically-governing figure for his muscle-mass status, see the note below for how it relates to Styku's own internal flag. VFA 87.1 cm² falls in the ICONS VFA table's Low Risk band (70-99 cm²), validated sex-independent and applied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(61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a genuinely different situation from Vinz Feller's document, where Styku's "Average" peer-comparison label diverged from an ACE "Obese" reading.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above the 0.5 lb Asymmetry Protocol trigger. Standard ICONS protocol applied: the left leg leads every unilateral leg exercise (single-leg RDL, any split-stance work), the left side is logged separately from the right in the coaching cue, and any suitcase-style carry work has the left hand hold the load. Left Arm LST 12.3 lbs vs Right Arm LST 12.7 lbs — only a 0.4 lb gap, below the 0.5 lb trigger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assisted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Moe directly. Instead, this document uses the Male Client Programming Framework: at 46, he sits in its 40-59 bracket ("Midlife Androgen Decline &amp; Sarcopenia Onset"), where ALST monitoring is a stated priority even before any hormonal diagnosis is on the table. His ALST (7.92 kg/m²) is comfortably Not At-Risk, so this is a body-recomposition priority given the Styku-internal Low Lean Mass flag above — not a sarcopenia-driven programming escalation.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with Day 2 carrying the dedicated rotator cuff and scapular strengthening work ahead of its compound pressing, and every primary and secondary lift autoregulated on RIR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 No shoulder-specific concern in the primary lifts today; the loaded carry-prep work at the end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2 RIR rather than off a fixed percentage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 The suitcase hold loads the shoulder girdle isometrically, same as the loaded carry it's prepping for — normal grip/shoulder fatigue is expected, sharp or pinching pain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leg-side. Sharp shoulder pain = stop.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corrective block below is strengthening work in its own right, not a warm-up throwaway, and runs ahead of compound pressing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Runs before compound pressing so the shoulder is actively controlling the joint before it's asked to move real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STRENGTH — INCLINE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(90% of est. 1RM 32), progressing close to normal. 1-2 RIR; stop short of sharp or pinching pain, not of ordinary fatigue.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Stop at sharp/pinching pain.</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00695C"/>
          <w:sz w:val="17"/>
          <w:szCs w:val="17"/>
        </w:rPr>
        <w:t xml:space="preserve">C — OVERHEAD PRESS — PROGRESSIVE STRENGTHENING, PAIN-FREE ROM</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load builds week to week from the tested 17.5 lb starting point the same as any other lift here, just autoregulated by pain-free range of motion and RIR instead of a fixed %1RM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p>
        </w:tc>
      </w:tr>
    </w:tbl>
    <w:p>
      <w:pPr>
        <w:spacing w:after="100"/>
      </w:pPr>
    </w:p>
    <w:p>
      <w:pPr>
        <w:spacing w:after="60" w:before="120"/>
      </w:pPr>
      <w:r>
        <w:rPr>
          <w:rFonts w:ascii="Arial" w:cs="Arial" w:eastAsia="Arial" w:hAnsi="Arial"/>
          <w:b/>
          <w:bCs/>
          <w:color w:val="6A1B9A"/>
          <w:sz w:val="17"/>
          <w:szCs w:val="17"/>
        </w:rPr>
        <w:t xml:space="preserve">D — PULL — PROGRESSIVE STRENGTHENING</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Real progression target, not a scaled-back stand-in: reduce assistance week to week from the tested 5-rep baseline, autoregulated by pain-free ROM. Neutral or close grip is an available option, not a mandate, if standard wide grip aggravates the shoulder.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p>
        </w:tc>
      </w:tr>
    </w:tbl>
    <w:p>
      <w:pPr>
        <w:spacing w:after="100"/>
      </w:pPr>
    </w:p>
    <w:p>
      <w:pPr>
        <w:spacing w:after="60" w:before="120"/>
      </w:pPr>
      <w:r>
        <w:rPr>
          <w:rFonts w:ascii="Arial" w:cs="Arial" w:eastAsia="Arial" w:hAnsi="Arial"/>
          <w:b/>
          <w:bCs/>
          <w:color w:val="00695C"/>
          <w:sz w:val="17"/>
          <w:szCs w:val="17"/>
        </w:rPr>
        <w:t xml:space="preserve">E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(posterior-chain/scap-stabilizer work) — build progressively from the tested 35 lb reference at 1-2 RIR, close to normal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 SINGLE-LEG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1-2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1-2 RIR</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Hips square, soft knee.</w:t>
            </w:r>
          </w:p>
        </w:tc>
      </w:tr>
    </w:tbl>
    <w:p>
      <w:pPr>
        <w:spacing w:after="100"/>
      </w:pPr>
    </w:p>
    <w:p>
      <w:pPr>
        <w:spacing w:after="60" w:before="120"/>
      </w:pPr>
      <w:r>
        <w:rPr>
          <w:rFonts w:ascii="Arial" w:cs="Arial" w:eastAsia="Arial" w:hAnsi="Arial"/>
          <w:b/>
          <w:bCs/>
          <w:color w:val="C9A227"/>
          <w:sz w:val="17"/>
          <w:szCs w:val="17"/>
        </w:rPr>
        <w:t xml:space="preserve">C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45 lbs/hand — hold there this week and build from it as grip and trunk control allow. This loads the shoulder girdle isometrically; ordinary grip/shoulder fatigue is expected, sharp or pinching pain is the stop signal.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D — CORE &amp;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1:18 plank and 12-rep push-up baselines. Push-ups load the shoulder girdle isometrically through a controlled, non-overhead range — normally well-tolerated in cuff rehab;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1:18 baseline.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12-rep baseline.</w:t>
            </w:r>
          </w:p>
        </w:tc>
      </w:tr>
    </w:tbl>
    <w:p>
      <w:pPr>
        <w:spacing w:after="100"/>
      </w:pPr>
    </w:p>
    <w:p>
      <w:pPr>
        <w:spacing w:after="60" w:before="120"/>
      </w:pPr>
      <w:r>
        <w:rPr>
          <w:rFonts w:ascii="Arial" w:cs="Arial" w:eastAsia="Arial" w:hAnsi="Arial"/>
          <w:b/>
          <w:bCs/>
          <w:color w:val="C9A227"/>
          <w:sz w:val="17"/>
          <w:szCs w:val="17"/>
        </w:rPr>
        <w:t xml:space="preserve">E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Rotator Cuff/Scap Block · 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through isometric→eccentric→concentric→dynamic; add load on OHP/pull-up/row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Farmers Carry · Plank/Push-Ups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load; extend plank hold and push-up reps past baseline.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Rotator cuff/scapular strengthening block progresses from isometric to slow eccentric loading, fully pain-free. Left-leads unilateral leg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Bench 35-40 x 8, Single-Arm Row 40+ lbs x 10-12/side, Farmers Carry 55-60 lbs/hand, Plank 1:45-2:00, Push-Ups 20-22 reps. Overhead Press and Assisted Pull-Ups showing real week-over-week load/assistance progression, fully pain-free through range. Rotator cuff strengthening block progressed into controlled concentric or early dynamic loading, per Jason Bethea's clearance.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Shape Score, body fat % trend, and left/right leg LST gap reduction (target: under 0.5 lbs), alongside the strength baselines table above and continued shoulder progress coordinated with Jason Bethea.</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2026-08-12T00:07:23.967Z</dcterms:created>
  <dcterms:modified xsi:type="dcterms:W3CDTF">2026-08-12T00:07:23.967Z</dcterms:modified>
</cp:coreProperties>
</file>

<file path=docProps/custom.xml><?xml version="1.0" encoding="utf-8"?>
<Properties xmlns="http://schemas.openxmlformats.org/officeDocument/2006/custom-properties" xmlns:vt="http://schemas.openxmlformats.org/officeDocument/2006/docPropsVTypes"/>
</file>