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always leave 1–2 reps in the tank on sets 1–3. Final set can go closer to failure.</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LEFT HIP ACTIVATION: single-leg glute bridge LEFT side 2×12 + clamshell LEFT side 2×15. Bilateral glute bridge 2×10, KB deadhinge 2×10 light, leg swings 10 each, hip circles, deep squat hold 3×30s, ankle circles 10 each. Camera side-on.</w:t>
      </w:r>
    </w:p>
    <w:p>
      <w:pPr>
        <w:spacing w:after="60" w:before="120"/>
      </w:pPr>
      <w:r>
        <w:rPr>
          <w:rFonts w:ascii="Arial" w:cs="Arial" w:eastAsia="Arial" w:hAnsi="Arial"/>
          <w:b/>
          <w:bCs/>
          <w:color w:val="C9A227"/>
          <w:sz w:val="17"/>
          <w:szCs w:val="17"/>
        </w:rPr>
        <w:t xml:space="preserve">A — PRIMARY HINGE STRENGTH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B — PRIMARY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Camera facing front for goblet squat. Knees should track over the second toe. No inward collapse. Coach will cue depth — aim for thighs parallel or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E53935"/>
          <w:sz w:val="17"/>
          <w:szCs w:val="17"/>
        </w:rPr>
        <w:t xml:space="preserve">C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D — KB COMPLEX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KB Complex — 3 rounds, rest 90s between: 8 KB Swings (hip hinge power) + 8 KB Goblet Squat + 8 KB Romanian Deadlift + 30s Plank Hold (baseline :45 → build to 1:20). Use a KB you can swing explosively — not too heavy. Record load and rounds.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RIGHT ARM NEURAL ACTIVATION: right hand isometric squeeze 10s ×3 (neural delay protocol). Arm circles 2×10, scapular push-ups 2×10, cat-cow 10 reps, thoracic rotation 10 each side, med ball chest pass to wall 2×8 light (shoulder warm-up). Camera: posture check before loading.</w:t>
      </w:r>
    </w:p>
    <w:p>
      <w:pPr>
        <w:spacing w:after="60" w:before="120"/>
      </w:pPr>
      <w:r>
        <w:rPr>
          <w:rFonts w:ascii="Arial" w:cs="Arial" w:eastAsia="Arial" w:hAnsi="Arial"/>
          <w:b/>
          <w:bCs/>
          <w:color w:val="43A047"/>
          <w:sz w:val="17"/>
          <w:szCs w:val="17"/>
        </w:rPr>
        <w:t xml:space="preserve">A — PRIMARY PRESS STRENGTH (PUSH)</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both chest press and OHP. Wk1 keeps that load for 10–12 reps. Progress +2.5 lbs/hand every 2 weeks. Chest press target is 22.5 lbs/hand by Week 4. OHP target is 22.5 lbs/hand by Week 4. These are realistic intermediary jumps from a 15 lb working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40 lbs/hand. +5 lbs/hand per week. Week 4 target: 55 lbs/hand. Farmer carry is the single most reliable strength and grip builder in this program. Shoulders packed, chest tall, neutral neck. Camera side-on to check posture drift.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at a time. Resist lateral lean. Anti-lateral flexion core. Reveals left-right imbalance under load. Alternate starting arm each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CORRECTIVE: Right hand isometric squeeze 10s ×3 (right grip neural delay). Left hip single-leg bridge 2×12 (left glute priority for hip extension gap). Then: leg swings 10 each, arm circles, hip circles, light KB deadhinge 2×10, med ball chest pass to wall 2×8 explosive.</w:t>
      </w:r>
    </w:p>
    <w:p>
      <w:pPr>
        <w:spacing w:after="60" w:before="120"/>
      </w:pPr>
      <w:r>
        <w:rPr>
          <w:rFonts w:ascii="Arial" w:cs="Arial" w:eastAsia="Arial" w:hAnsi="Arial"/>
          <w:b/>
          <w:bCs/>
          <w:color w:val="E53935"/>
          <w:sz w:val="17"/>
          <w:szCs w:val="17"/>
        </w:rPr>
        <w:t xml:space="preserve">A — KB POWER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Use a KB you can swing explosively — not so heavy that the hinge pattern breaks. Swings are a hip hinge power movement, not a squat. Hike the KB back between the legs, then snap the hips forward. Arms are passive — the hip drives everything.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bl>
    <w:p>
      <w:pPr>
        <w:spacing w:after="100"/>
      </w:pPr>
    </w:p>
    <w:p>
      <w:pPr>
        <w:spacing w:after="60" w:before="120"/>
      </w:pPr>
      <w:r>
        <w:rPr>
          <w:rFonts w:ascii="Arial" w:cs="Arial" w:eastAsia="Arial" w:hAnsi="Arial"/>
          <w:b/>
          <w:bCs/>
          <w:color w:val="E53935"/>
          <w:sz w:val="17"/>
          <w:szCs w:val="17"/>
        </w:rPr>
        <w:t xml:space="preserve">B — MEDICINE BALL POWER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C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A ‘cluster’ is two exercises performed back-to-back with 15 seconds rest between them, then full rest after the pair. C1+C2 together, 15s, then 90s rest. This allows heavier loads with better quality reps than straight supersets.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close to Day 1 deadlift loads.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KB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D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and close to failure on the final set (1–2 RIR) while accessory work runs 8–12 reps moderate (hypertrophy-focused)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2026-08-12T00:07:24.411Z</dcterms:created>
  <dcterms:modified xsi:type="dcterms:W3CDTF">2026-08-12T00:07:24.412Z</dcterms:modified>
</cp:coreProperties>
</file>

<file path=docProps/custom.xml><?xml version="1.0" encoding="utf-8"?>
<Properties xmlns="http://schemas.openxmlformats.org/officeDocument/2006/custom-properties" xmlns:vt="http://schemas.openxmlformats.org/officeDocument/2006/docPropsVTypes"/>
</file>