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100"/>
      </w:pPr>
      <w:r>
        <w:rPr>
          <w:rFonts w:ascii="Arial" w:cs="Arial" w:eastAsia="Arial" w:hAnsi="Arial"/>
          <w:b/>
          <w:bCs/>
          <w:color w:val="43A047"/>
          <w:sz w:val="17"/>
          <w:szCs w:val="17"/>
        </w:rPr>
        <w:t xml:space="preserve">PT Update — 8/10/2026 Session (Jason Bethea):  </w:t>
      </w:r>
      <w:r>
        <w:rPr>
          <w:rFonts w:ascii="Arial" w:cs="Arial" w:eastAsia="Arial" w:hAnsi="Arial"/>
          <w:color w:val="2C2C2C"/>
          <w:sz w:val="17"/>
          <w:szCs w:val="17"/>
        </w:rPr>
        <w:t xml:space="preserve">New SOAP note (SOAP_AimeeMorris_2026-08-10.pdf, a real session note, distinct from the 7/31/2026 template-source note above) documents two durable additions: (1) Single-Leg Reverse Hyper, introduced as an assessment tool for pelvic control/hip-extension quality — added to Day A, Block A's hip hinge corrective work below. (2) An explicit Hex Bar Deadlift progression target of 95 lbs → 135 lbs over 6–8 weeks — this document's existing Wk1→Wk4 progression (95→120 lbs) is the compatible near-term step on that same trajectory, not a conflicting number (see the baselines table and Block B intro below for the full target). A DOMS-driven single-session substitution noted in the same session (SL Deadlift → walking reach) was a one-off accommodation for that session only, not carried into the standing program.</w:t>
      </w:r>
    </w:p>
    <w:p>
      <w:pPr>
        <w:spacing w:after="100"/>
      </w:pPr>
      <w:r>
        <w:rPr>
          <w:rFonts w:ascii="Arial" w:cs="Arial" w:eastAsia="Arial" w:hAnsi="Arial"/>
          <w:b/>
          <w:bCs/>
          <w:color w:val="43A047"/>
          <w:sz w:val="17"/>
          <w:szCs w:val="17"/>
        </w:rPr>
        <w:t xml:space="preserve">PT Update — 8/10/2026 Session, Additional Activation &amp; Accessory Detail (Jason Bethea):  </w:t>
      </w:r>
      <w:r>
        <w:rPr>
          <w:rFonts w:ascii="Arial" w:cs="Arial" w:eastAsia="Arial" w:hAnsi="Arial"/>
          <w:color w:val="2C2C2C"/>
          <w:sz w:val="17"/>
          <w:szCs w:val="17"/>
        </w:rPr>
        <w:t xml:space="preserve">The same SOAP note above (SOAP_AimeeMorris_2026-08-10.pdf) documented a fuller PT-led warm-up and activation circuit than the headline additions alone captured. Folded in this update: (1) a full-body PVC-stick mobility routine (shoulder passovers, overhead squat with stick, hip openers) used as her actual session opener, added to Day A's warm-up; (2) Kettlebell Hip-Hinge Hang, an isometric hinge-position hold, added to Day A Block A alongside the dynamic hinge drills; (3) Glute Kickback (band or Kieser), added to Day A Block A — genuinely new, not already covered by the Day B "Kieser/DB Kickback" line (Day B Block D as of the 8/19 restructure), which is a tricep kickback; (4) Standing Hip-Hinge Back Fly and Around-the-World Lateral Raise, real postural/shoulder activation from the same session, now programmed as Day A's Shoulder &amp; Postural Activation block (Block D as of the 8/19 restructure) with full sets/load/tempo/rest and RIR — they were originally folded into Day A's warm-up prose, which gave two genuinely loaded, rep-prescribed exercises no load columns, no progression, and no visibility to exercise-table audits (restructured 8/18/2026); (5) Walking Reach documented as a named low-fatigue regression option on the Single-Leg RDL exercise (not programmed as a standing swap — a DOMS-driven one-off accommodation, per the note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which deliberately preserves the 8/12/2026 Antagonist Rotation four-in-a-row fixes and the 8/13/2026 Reverse Lunge insertion verbatim. Day A: slot 1 = Hip Hinge Corrective (Jason's hinge exercises stay slot-1 priming, as his session used them); slot 2 = Hex Bar Deadlift; slot 3 = Hip Thrust + DB Flat Bench + DB RDL; slot 4 = the Shoulder &amp; Postural Activation block (Back Fly + Around-the-World Raise are Jason's documented 8/10-session exercises and were already positioned exactly where slot 4 sits — pre-press); slot 5 = Press block; slot 6 = Loaded Carry + Core as integration; cardio finisher follows. Day B: slots 1 and 4 honestly omitted (no documented day-region corrective beyond the unloaded warm-up hinge rehearsal, and all Jason content lives on Day A as prescribed — importing it would be a dosing addition he didn't order); slot 2 = Split + Landmine Squat; slot 3 = Face Pull + Reverse Lunge + Step-Up; slot 5 = pull block (goblet squat stays its closer per the 8/12 fix); Push-Up Progression retained as a standing baseline-protocol block; slot 6 = the metabolic circuit as the integration closer. Compound-slot options menus (in block intros) were constraint-filtered before listing: barbell back squat, conventional barbell deadlift, and clean-to-overhead-press are excluded from every menu (deferred per the moderate-progression plan) and each exclusion is stated in the menu itself; overhead barbell pressing likewise excluded; the anchor lift is named in every menu. Same pass: cable→Kieser renames (incl. the old "Keiser" spelling), Week-5 proactive deload added (coordinated-care + reintroduction phase + 8-week arc), 4-week strength-check cadence stated, warm-up drift re-verified resolved (fixed 8/18), 10-movement coverage re-verified intact.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p>
            <w:r>
              <w:rPr>
                <w:rFonts w:ascii="Arial" w:cs="Arial" w:eastAsia="Arial" w:hAnsi="Arial"/>
                <w:i/>
                <w:iCs/>
                <w:color w:val="6B6B6B"/>
                <w:sz w:val="14"/>
                <w:szCs w:val="14"/>
              </w:rPr>
              <w:t xml:space="preserve">Rear delt / upper back, postural anti-hunch. PT note specified only "light DBs" — the Wk1→Wk4 numbers are a programmed progression path set against her existing 8–10 lb lateral-raise accessory load, not a figure carried from the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2026-08-20T17:06:00.069Z</dcterms:created>
  <dcterms:modified xsi:type="dcterms:W3CDTF">2026-08-20T17:06:00.069Z</dcterms:modified>
</cp:coreProperties>
</file>

<file path=docProps/custom.xml><?xml version="1.0" encoding="utf-8"?>
<Properties xmlns="http://schemas.openxmlformats.org/officeDocument/2006/custom-properties" xmlns:vt="http://schemas.openxmlformats.org/officeDocument/2006/docPropsVTypes"/>
</file>