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5240"/>
        <w:gridCol w:w="2600"/>
      </w:tblGrid>
      <w:tr>
        <w:tc>
          <w:tcPr>
            <w:tcW w:type="dxa" w:w="2600"/>
            <w:tcBorders>
              <w:top w:val="none" w:color="FFFFFF" w:sz="0"/>
              <w:left w:val="none" w:color="FFFFFF" w:sz="0"/>
              <w:bottom w:val="none" w:color="FFFFFF" w:sz="0"/>
              <w:right w:val="none" w:color="FFFFFF" w:sz="0"/>
            </w:tcBorders>
            <w:shd w:fill="1B1815" w:color="auto" w:val="clear"/>
            <w:tcMar>
              <w:top w:type="dxa" w:w="160"/>
              <w:left w:type="dxa" w:w="120"/>
              <w:bottom w:type="dxa" w:w="40"/>
              <w:right w:type="dxa" w:w="40"/>
            </w:tcMar>
            <w:vAlign w:val="top"/>
          </w:tcPr>
          <w:p>
            <w:r>
              <w:rPr>
                <w:rFonts w:ascii="Arial" w:cs="Arial" w:eastAsia="Arial" w:hAnsi="Arial"/>
                <w:b/>
                <w:bCs/>
                <w:color w:val="C9A227"/>
                <w:spacing w:val="10"/>
                <w:sz w:val="15"/>
                <w:szCs w:val="15"/>
              </w:rPr>
              <w:t xml:space="preserve">BRACE LIFE STUDIOS</w:t>
            </w:r>
          </w:p>
          <w:p>
            <w:r>
              <w:rPr>
                <w:rFonts w:ascii="Arial" w:cs="Arial" w:eastAsia="Arial" w:hAnsi="Arial"/>
                <w:color w:val="6B6B6B"/>
                <w:sz w:val="11"/>
                <w:szCs w:val="11"/>
              </w:rPr>
              <w:t xml:space="preserve">bracelifestudios.com</w:t>
            </w:r>
          </w:p>
        </w:tc>
        <w:tc>
          <w:tcPr>
            <w:tcW w:type="dxa" w:w="5240"/>
            <w:tcBorders>
              <w:top w:val="none" w:color="FFFFFF" w:sz="0"/>
              <w:left w:val="none" w:color="FFFFFF" w:sz="0"/>
              <w:bottom w:val="none" w:color="FFFFFF" w:sz="0"/>
              <w:right w:val="none" w:color="FFFFFF" w:sz="0"/>
            </w:tcBorders>
            <w:shd w:fill="1B1815" w:color="auto" w:val="clear"/>
            <w:tcMar>
              <w:top w:type="dxa" w:w="40"/>
              <w:left w:type="dxa" w:w="80"/>
              <w:bottom w:type="dxa" w:w="40"/>
              <w:right w:type="dxa" w:w="80"/>
            </w:tcMar>
            <w:vAlign w:val="center"/>
          </w:tcPr>
          <w:p/>
        </w:tc>
        <w:tc>
          <w:tcPr>
            <w:tcW w:type="dxa" w:w="2600"/>
            <w:tcBorders>
              <w:top w:val="none" w:color="FFFFFF" w:sz="0"/>
              <w:left w:val="none" w:color="FFFFFF" w:sz="0"/>
              <w:bottom w:val="none" w:color="FFFFFF" w:sz="0"/>
              <w:right w:val="none" w:color="FFFFFF" w:sz="0"/>
            </w:tcBorders>
            <w:shd w:fill="1B1815" w:color="auto" w:val="clear"/>
            <w:tcMar>
              <w:top w:type="dxa" w:w="160"/>
              <w:left w:type="dxa" w:w="40"/>
              <w:bottom w:type="dxa" w:w="40"/>
              <w:right w:type="dxa" w:w="120"/>
            </w:tcMar>
            <w:vAlign w:val="top"/>
          </w:tcPr>
          <w:p>
            <w:pPr>
              <w:jc w:val="right"/>
            </w:pPr>
            <w:r>
              <w:rPr>
                <w:rFonts w:ascii="Arial" w:cs="Arial" w:eastAsia="Arial" w:hAnsi="Arial"/>
                <w:b/>
                <w:bCs/>
                <w:color w:val="1B1815"/>
                <w:sz w:val="13"/>
                <w:szCs w:val="13"/>
                <w:shd w:fill="C9A227" w:color="auto" w:val="clear"/>
              </w:rPr>
              <w:t xml:space="preserve">  INITIAL BASELINE  </w:t>
            </w:r>
          </w:p>
        </w:tc>
      </w:tr>
      <w:tr>
        <w:tc>
          <w:tcPr>
            <w:tcW w:type="dxa" w:w="10440"/>
            <w:gridSpan w:val="3"/>
            <w:tcBorders>
              <w:top w:val="none" w:color="FFFFFF" w:sz="0"/>
              <w:left w:val="none" w:color="FFFFFF" w:sz="0"/>
              <w:bottom w:val="none" w:color="FFFFFF" w:sz="0"/>
              <w:right w:val="none" w:color="FFFFFF" w:sz="0"/>
            </w:tcBorders>
            <w:shd w:fill="1B1815" w:color="auto" w:val="clear"/>
            <w:tcMar>
              <w:top w:type="dxa" w:w="40"/>
              <w:left w:type="dxa" w:w="80"/>
              <w:bottom w:type="dxa" w:w="40"/>
              <w:right w:type="dxa" w:w="80"/>
            </w:tcMar>
            <w:vAlign w:val="center"/>
          </w:tcPr>
          <w:p>
            <w:pPr>
              <w:spacing w:before="40"/>
              <w:jc w:val="center"/>
            </w:pPr>
            <w:r>
              <w:rPr>
                <w:rFonts w:ascii="Arial" w:cs="Arial" w:eastAsia="Arial" w:hAnsi="Arial"/>
                <w:b/>
                <w:bCs/>
                <w:color w:val="C9A227"/>
                <w:spacing w:val="20"/>
                <w:sz w:val="15"/>
                <w:szCs w:val="15"/>
              </w:rPr>
              <w:t xml:space="preserve">ICONS PERFORMANCE ASSESSMENT</w:t>
            </w:r>
          </w:p>
        </w:tc>
      </w:tr>
      <w:tr>
        <w:tc>
          <w:tcPr>
            <w:tcW w:type="dxa" w:w="10440"/>
            <w:gridSpan w:val="3"/>
            <w:tcBorders>
              <w:top w:val="none" w:color="FFFFFF" w:sz="0"/>
              <w:left w:val="none" w:color="FFFFFF" w:sz="0"/>
              <w:bottom w:val="none" w:color="FFFFFF" w:sz="0"/>
              <w:right w:val="none" w:color="FFFFFF" w:sz="0"/>
            </w:tcBorders>
            <w:shd w:fill="1B1815" w:color="auto" w:val="clear"/>
            <w:tcMar>
              <w:top w:type="dxa" w:w="40"/>
              <w:left w:type="dxa" w:w="80"/>
              <w:bottom w:type="dxa" w:w="40"/>
              <w:right w:type="dxa" w:w="80"/>
            </w:tcMar>
            <w:vAlign w:val="center"/>
          </w:tcPr>
          <w:p>
            <w:pPr>
              <w:spacing w:after="40" w:before="60"/>
              <w:jc w:val="center"/>
            </w:pPr>
            <w:r>
              <w:rPr>
                <w:rFonts w:ascii="Arial" w:cs="Arial" w:eastAsia="Arial" w:hAnsi="Arial"/>
                <w:b/>
                <w:bCs/>
                <w:color w:val="FFFFFF"/>
                <w:spacing w:val="10"/>
                <w:sz w:val="34"/>
                <w:szCs w:val="34"/>
              </w:rPr>
              <w:t xml:space="preserve">RENA PAUL</w:t>
            </w:r>
          </w:p>
        </w:tc>
      </w:tr>
      <w:tr>
        <w:tc>
          <w:tcPr>
            <w:tcW w:type="dxa" w:w="10440"/>
            <w:gridSpan w:val="3"/>
            <w:tcBorders>
              <w:top w:val="none" w:color="FFFFFF" w:sz="0"/>
              <w:left w:val="none" w:color="FFFFFF" w:sz="0"/>
              <w:bottom w:val="none" w:color="FFFFFF" w:sz="0"/>
              <w:right w:val="none" w:color="FFFFFF" w:sz="0"/>
            </w:tcBorders>
            <w:shd w:fill="1B1815" w:color="auto" w:val="clear"/>
            <w:tcMar>
              <w:top w:type="dxa" w:w="40"/>
              <w:left w:type="dxa" w:w="80"/>
              <w:bottom w:type="dxa" w:w="40"/>
              <w:right w:type="dxa" w:w="80"/>
            </w:tcMar>
            <w:vAlign w:val="center"/>
          </w:tcPr>
          <w:p>
            <w:pPr>
              <w:spacing w:after="160"/>
              <w:jc w:val="center"/>
            </w:pPr>
            <w:r>
              <w:rPr>
                <w:rFonts w:ascii="Arial" w:cs="Arial" w:eastAsia="Arial" w:hAnsi="Arial"/>
                <w:color w:val="D8D2C6"/>
                <w:sz w:val="14"/>
                <w:szCs w:val="14"/>
              </w:rPr>
              <w:t xml:space="preserve">Assessment Date: 8/8/2026   |   Location: Brace Life Studios</w:t>
            </w:r>
          </w:p>
        </w:tc>
      </w:tr>
    </w:tbl>
    <w:p>
      <w:pPr>
        <w:spacing w:after="140"/>
      </w:pPr>
    </w:p>
    <w:p>
      <w:pPr>
        <w:pBdr>
          <w:bottom w:val="single" w:color="C9A227" w:sz="4" w:space="2"/>
        </w:pBdr>
        <w:spacing w:after="80" w:before="120"/>
      </w:pPr>
      <w:r>
        <w:rPr>
          <w:rFonts w:ascii="Arial" w:cs="Arial" w:eastAsia="Arial" w:hAnsi="Arial"/>
          <w:b/>
          <w:bCs/>
          <w:color w:val="C9A227"/>
          <w:sz w:val="17"/>
          <w:szCs w:val="17"/>
        </w:rPr>
        <w:t xml:space="preserve">What This Assessment Measures</w:t>
      </w:r>
    </w:p>
    <w:p>
      <w:pPr>
        <w:spacing w:after="140"/>
      </w:pPr>
      <w:r>
        <w:rPr>
          <w:rFonts w:ascii="Arial" w:cs="Arial" w:eastAsia="Arial" w:hAnsi="Arial"/>
          <w:color w:val="2C2C2C"/>
          <w:sz w:val="15"/>
          <w:szCs w:val="15"/>
        </w:rPr>
        <w:t xml:space="preserve">The ICONS Index is a comprehensive strength and longevity assessment designed for women 40+ and 50+. It measures and tracks strength, movement quality, body composition, and overall fitness over time. This baseline establishes where you are today and provides a roadmap for measurable improvement. Metrics drawn from the 3D body scanner and strength testing are explained in plain language below, with a short note on how each should and shouldn't be read — see the methodology box on the final page for details.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3480"/>
        <w:gridCol w:w="3480"/>
        <w:gridCol w:w="3480"/>
      </w:tblGrid>
      <w:tr>
        <w:tc>
          <w:tcPr>
            <w:tcW w:type="dxa" w:w="3480"/>
            <w:tcBorders>
              <w:top w:val="none" w:color="FFFFFF" w:sz="0"/>
              <w:left w:val="none" w:color="FFFFFF" w:sz="0"/>
              <w:bottom w:val="none" w:color="FFFFFF" w:sz="0"/>
              <w:right w:val="none" w:color="FFFFFF" w:sz="0"/>
            </w:tcBorders>
            <w:shd w:fill="1B1815" w:color="auto" w:val="clear"/>
            <w:tcMar>
              <w:top w:type="dxa" w:w="140"/>
              <w:left w:type="dxa" w:w="80"/>
              <w:bottom w:type="dxa" w:w="140"/>
              <w:right w:type="dxa" w:w="80"/>
            </w:tcMar>
            <w:vAlign w:val="center"/>
          </w:tcPr>
          <w:p>
            <w:pPr>
              <w:spacing w:after="20"/>
              <w:jc w:val="center"/>
            </w:pPr>
            <w:r>
              <w:rPr>
                <w:rFonts w:ascii="Arial" w:cs="Arial" w:eastAsia="Arial" w:hAnsi="Arial"/>
                <w:b/>
                <w:bCs/>
                <w:color w:val="C9A227"/>
                <w:spacing w:val="10"/>
                <w:sz w:val="15"/>
                <w:szCs w:val="15"/>
              </w:rPr>
              <w:t xml:space="preserve">AESTHETICS</w:t>
            </w:r>
          </w:p>
          <w:p>
            <w:pPr>
              <w:jc w:val="center"/>
            </w:pPr>
            <w:r>
              <w:rPr>
                <w:rFonts w:ascii="Arial" w:cs="Arial" w:eastAsia="Arial" w:hAnsi="Arial"/>
                <w:color w:val="D8D2C6"/>
                <w:sz w:val="12"/>
                <w:szCs w:val="12"/>
              </w:rPr>
              <w:t xml:space="preserve">Shape, tone &amp; symmetry goals</w:t>
            </w:r>
          </w:p>
        </w:tc>
        <w:tc>
          <w:tcPr>
            <w:tcW w:type="dxa" w:w="3480"/>
            <w:tcBorders>
              <w:top w:val="none" w:color="FFFFFF" w:sz="0"/>
              <w:left w:val="none" w:color="FFFFFF" w:sz="0"/>
              <w:bottom w:val="none" w:color="FFFFFF" w:sz="0"/>
              <w:right w:val="none" w:color="FFFFFF" w:sz="0"/>
            </w:tcBorders>
            <w:shd w:fill="1B1815" w:color="auto" w:val="clear"/>
            <w:tcMar>
              <w:top w:type="dxa" w:w="140"/>
              <w:left w:type="dxa" w:w="80"/>
              <w:bottom w:type="dxa" w:w="140"/>
              <w:right w:type="dxa" w:w="80"/>
            </w:tcMar>
            <w:vAlign w:val="center"/>
          </w:tcPr>
          <w:p>
            <w:pPr>
              <w:spacing w:after="20"/>
              <w:jc w:val="center"/>
            </w:pPr>
            <w:r>
              <w:rPr>
                <w:rFonts w:ascii="Arial" w:cs="Arial" w:eastAsia="Arial" w:hAnsi="Arial"/>
                <w:b/>
                <w:bCs/>
                <w:color w:val="C9A227"/>
                <w:spacing w:val="10"/>
                <w:sz w:val="15"/>
                <w:szCs w:val="15"/>
              </w:rPr>
              <w:t xml:space="preserve">HEALTH</w:t>
            </w:r>
          </w:p>
          <w:p>
            <w:pPr>
              <w:jc w:val="center"/>
            </w:pPr>
            <w:r>
              <w:rPr>
                <w:rFonts w:ascii="Arial" w:cs="Arial" w:eastAsia="Arial" w:hAnsi="Arial"/>
                <w:color w:val="D8D2C6"/>
                <w:sz w:val="12"/>
                <w:szCs w:val="12"/>
              </w:rPr>
              <w:t xml:space="preserve">Strength, posture &amp; joint integrity</w:t>
            </w:r>
          </w:p>
        </w:tc>
        <w:tc>
          <w:tcPr>
            <w:tcW w:type="dxa" w:w="3480"/>
            <w:tcBorders>
              <w:top w:val="none" w:color="FFFFFF" w:sz="0"/>
              <w:left w:val="none" w:color="FFFFFF" w:sz="0"/>
              <w:bottom w:val="none" w:color="FFFFFF" w:sz="0"/>
              <w:right w:val="none" w:color="FFFFFF" w:sz="0"/>
            </w:tcBorders>
            <w:shd w:fill="1B1815" w:color="auto" w:val="clear"/>
            <w:tcMar>
              <w:top w:type="dxa" w:w="140"/>
              <w:left w:type="dxa" w:w="80"/>
              <w:bottom w:type="dxa" w:w="140"/>
              <w:right w:type="dxa" w:w="80"/>
            </w:tcMar>
            <w:vAlign w:val="center"/>
          </w:tcPr>
          <w:p>
            <w:pPr>
              <w:spacing w:after="20"/>
              <w:jc w:val="center"/>
            </w:pPr>
            <w:r>
              <w:rPr>
                <w:rFonts w:ascii="Arial" w:cs="Arial" w:eastAsia="Arial" w:hAnsi="Arial"/>
                <w:b/>
                <w:bCs/>
                <w:color w:val="C9A227"/>
                <w:spacing w:val="10"/>
                <w:sz w:val="15"/>
                <w:szCs w:val="15"/>
              </w:rPr>
              <w:t xml:space="preserve">BIOLOGICAL AGE</w:t>
            </w:r>
          </w:p>
          <w:p>
            <w:pPr>
              <w:jc w:val="center"/>
            </w:pPr>
            <w:r>
              <w:rPr>
                <w:rFonts w:ascii="Arial" w:cs="Arial" w:eastAsia="Arial" w:hAnsi="Arial"/>
                <w:color w:val="D8D2C6"/>
                <w:sz w:val="12"/>
                <w:szCs w:val="12"/>
              </w:rPr>
              <w:t xml:space="preserve">Longevity, independence &amp; vitality</w:t>
            </w:r>
          </w:p>
        </w:tc>
      </w:tr>
    </w:tbl>
    <w:p>
      <w:pPr>
        <w:spacing w:after="60"/>
      </w:pPr>
    </w:p>
    <w:p>
      <w:pPr>
        <w:spacing w:after="140"/>
      </w:pPr>
      <w:r>
        <w:rPr>
          <w:rFonts w:ascii="Arial" w:cs="Arial" w:eastAsia="Arial" w:hAnsi="Arial"/>
          <w:i/>
          <w:iCs/>
          <w:color w:val="6B6B6B"/>
          <w:sz w:val="13"/>
          <w:szCs w:val="13"/>
        </w:rPr>
        <w:t xml:space="preserve">"Biological Age" here is a coaching framework built from strength, mobility, and body-composition trends over time — not a lab-measured biological age test (such as an epigenetic clock).</w:t>
      </w:r>
    </w:p>
    <w:p>
      <w:pPr>
        <w:pBdr>
          <w:bottom w:val="single" w:color="C9A227" w:sz="4" w:space="2"/>
        </w:pBdr>
        <w:spacing w:after="80" w:before="120"/>
      </w:pPr>
      <w:r>
        <w:rPr>
          <w:rFonts w:ascii="Arial" w:cs="Arial" w:eastAsia="Arial" w:hAnsi="Arial"/>
          <w:b/>
          <w:bCs/>
          <w:color w:val="C9A227"/>
          <w:sz w:val="17"/>
          <w:szCs w:val="17"/>
        </w:rPr>
        <w:t xml:space="preserve">Styku Body Composition Scan</w:t>
      </w:r>
    </w:p>
    <w:p>
      <w:pPr>
        <w:spacing w:after="100"/>
      </w:pPr>
      <w:r>
        <w:rPr>
          <w:rFonts w:ascii="Arial" w:cs="Arial" w:eastAsia="Arial" w:hAnsi="Arial"/>
          <w:i/>
          <w:iCs/>
          <w:color w:val="6B6B6B"/>
          <w:sz w:val="13"/>
          <w:szCs w:val="13"/>
        </w:rPr>
        <w:t xml:space="preserve">Scanned: 8/8/2026   |   Brace Life Studios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10"/>
        <w:gridCol w:w="2610"/>
        <w:gridCol w:w="2610"/>
        <w:gridCol w:w="2610"/>
      </w:tblGrid>
      <w:tr>
        <w:tc>
          <w:tcPr>
            <w:tcW w:type="dxa" w:w="2610"/>
            <w:tcBorders>
              <w:top w:val="none" w:color="FFFFFF" w:sz="0"/>
              <w:left w:val="none" w:color="FFFFFF" w:sz="0"/>
              <w:bottom w:val="none" w:color="FFFFFF" w:sz="0"/>
              <w:right w:val="none" w:color="FFFFFF" w:sz="0"/>
            </w:tcBorders>
            <w:shd w:fill="EDE7DA" w:color="auto" w:val="clear"/>
            <w:tcMar>
              <w:top w:type="dxa" w:w="140"/>
              <w:left w:type="dxa" w:w="60"/>
              <w:bottom w:type="dxa" w:w="140"/>
              <w:right w:type="dxa" w:w="60"/>
            </w:tcMar>
            <w:vAlign w:val="center"/>
          </w:tcPr>
          <w:p>
            <w:pPr>
              <w:spacing w:after="20"/>
              <w:jc w:val="center"/>
            </w:pPr>
            <w:r>
              <w:rPr>
                <w:rFonts w:ascii="Arial" w:cs="Arial" w:eastAsia="Arial" w:hAnsi="Arial"/>
                <w:b/>
                <w:bCs/>
                <w:color w:val="2C2C2C"/>
                <w:sz w:val="24"/>
                <w:szCs w:val="24"/>
              </w:rPr>
              <w:t xml:space="preserve">27%</w:t>
            </w:r>
          </w:p>
          <w:p>
            <w:pPr>
              <w:jc w:val="center"/>
            </w:pPr>
            <w:r>
              <w:rPr>
                <w:rFonts w:ascii="Arial" w:cs="Arial" w:eastAsia="Arial" w:hAnsi="Arial"/>
                <w:b/>
                <w:bCs/>
                <w:color w:val="6B6B6B"/>
                <w:spacing w:val="6"/>
                <w:sz w:val="12"/>
                <w:szCs w:val="12"/>
              </w:rPr>
              <w:t xml:space="preserve">BODY FAT %</w:t>
            </w:r>
          </w:p>
          <w:p>
            <w:pPr>
              <w:spacing w:before="10"/>
              <w:jc w:val="center"/>
            </w:pPr>
            <w:r>
              <w:rPr>
                <w:rFonts w:ascii="Arial" w:cs="Arial" w:eastAsia="Arial" w:hAnsi="Arial"/>
                <w:color w:val="6B6B6B"/>
                <w:sz w:val="11"/>
                <w:szCs w:val="11"/>
              </w:rPr>
              <w:t xml:space="preserve">Rank: Fit</w:t>
            </w:r>
            <w:r>
              <w:rPr>
                <w:rFonts w:ascii="Arial" w:cs="Arial" w:eastAsia="Arial" w:hAnsi="Arial"/>
                <w:b/>
                <w:bCs/>
                <w:color w:val="6B6B6B"/>
                <w:sz w:val="12"/>
                <w:szCs w:val="12"/>
                <w:vertAlign w:val="superscript"/>
              </w:rPr>
              <w:t xml:space="preserve"> [1]</w:t>
            </w:r>
          </w:p>
        </w:tc>
        <w:tc>
          <w:tcPr>
            <w:tcW w:type="dxa" w:w="2610"/>
            <w:tcBorders>
              <w:top w:val="none" w:color="FFFFFF" w:sz="0"/>
              <w:left w:val="none" w:color="FFFFFF" w:sz="0"/>
              <w:bottom w:val="none" w:color="FFFFFF" w:sz="0"/>
              <w:right w:val="none" w:color="FFFFFF" w:sz="0"/>
            </w:tcBorders>
            <w:shd w:fill="EDE7DA" w:color="auto" w:val="clear"/>
            <w:tcMar>
              <w:top w:type="dxa" w:w="140"/>
              <w:left w:type="dxa" w:w="60"/>
              <w:bottom w:type="dxa" w:w="140"/>
              <w:right w:type="dxa" w:w="60"/>
            </w:tcMar>
            <w:vAlign w:val="center"/>
          </w:tcPr>
          <w:p>
            <w:pPr>
              <w:spacing w:after="20"/>
              <w:jc w:val="center"/>
            </w:pPr>
            <w:r>
              <w:rPr>
                <w:rFonts w:ascii="Arial" w:cs="Arial" w:eastAsia="Arial" w:hAnsi="Arial"/>
                <w:b/>
                <w:bCs/>
                <w:color w:val="2C2C2C"/>
                <w:sz w:val="24"/>
                <w:szCs w:val="24"/>
              </w:rPr>
              <w:t xml:space="preserve">80.1 lbs</w:t>
            </w:r>
          </w:p>
          <w:p>
            <w:pPr>
              <w:jc w:val="center"/>
            </w:pPr>
            <w:r>
              <w:rPr>
                <w:rFonts w:ascii="Arial" w:cs="Arial" w:eastAsia="Arial" w:hAnsi="Arial"/>
                <w:b/>
                <w:bCs/>
                <w:color w:val="6B6B6B"/>
                <w:spacing w:val="6"/>
                <w:sz w:val="12"/>
                <w:szCs w:val="12"/>
              </w:rPr>
              <w:t xml:space="preserve">LEAN MASS</w:t>
            </w:r>
          </w:p>
          <w:p>
            <w:pPr>
              <w:spacing w:before="10"/>
              <w:jc w:val="center"/>
            </w:pPr>
            <w:r>
              <w:rPr>
                <w:rFonts w:ascii="Arial" w:cs="Arial" w:eastAsia="Arial" w:hAnsi="Arial"/>
                <w:color w:val="6B6B6B"/>
                <w:sz w:val="11"/>
                <w:szCs w:val="11"/>
              </w:rPr>
              <w:t xml:space="preserve">69.3% of total</w:t>
            </w:r>
          </w:p>
        </w:tc>
        <w:tc>
          <w:tcPr>
            <w:tcW w:type="dxa" w:w="2610"/>
            <w:tcBorders>
              <w:top w:val="none" w:color="FFFFFF" w:sz="0"/>
              <w:left w:val="none" w:color="FFFFFF" w:sz="0"/>
              <w:bottom w:val="none" w:color="FFFFFF" w:sz="0"/>
              <w:right w:val="none" w:color="FFFFFF" w:sz="0"/>
            </w:tcBorders>
            <w:shd w:fill="EDE7DA" w:color="auto" w:val="clear"/>
            <w:tcMar>
              <w:top w:type="dxa" w:w="140"/>
              <w:left w:type="dxa" w:w="60"/>
              <w:bottom w:type="dxa" w:w="140"/>
              <w:right w:type="dxa" w:w="60"/>
            </w:tcMar>
            <w:vAlign w:val="center"/>
          </w:tcPr>
          <w:p>
            <w:pPr>
              <w:spacing w:after="20"/>
              <w:jc w:val="center"/>
            </w:pPr>
            <w:r>
              <w:rPr>
                <w:rFonts w:ascii="Arial" w:cs="Arial" w:eastAsia="Arial" w:hAnsi="Arial"/>
                <w:b/>
                <w:bCs/>
                <w:color w:val="2C2C2C"/>
                <w:sz w:val="24"/>
                <w:szCs w:val="24"/>
              </w:rPr>
              <w:t xml:space="preserve">31.2 lbs</w:t>
            </w:r>
          </w:p>
          <w:p>
            <w:pPr>
              <w:jc w:val="center"/>
            </w:pPr>
            <w:r>
              <w:rPr>
                <w:rFonts w:ascii="Arial" w:cs="Arial" w:eastAsia="Arial" w:hAnsi="Arial"/>
                <w:b/>
                <w:bCs/>
                <w:color w:val="6B6B6B"/>
                <w:spacing w:val="6"/>
                <w:sz w:val="12"/>
                <w:szCs w:val="12"/>
              </w:rPr>
              <w:t xml:space="preserve">FAT MASS</w:t>
            </w:r>
          </w:p>
          <w:p>
            <w:pPr>
              <w:spacing w:before="10"/>
              <w:jc w:val="center"/>
            </w:pPr>
            <w:r>
              <w:rPr>
                <w:rFonts w:ascii="Arial" w:cs="Arial" w:eastAsia="Arial" w:hAnsi="Arial"/>
                <w:color w:val="6B6B6B"/>
                <w:sz w:val="11"/>
                <w:szCs w:val="11"/>
              </w:rPr>
              <w:t xml:space="preserve">26.9% of total</w:t>
            </w:r>
          </w:p>
        </w:tc>
        <w:tc>
          <w:tcPr>
            <w:tcW w:type="dxa" w:w="2610"/>
            <w:tcBorders>
              <w:top w:val="none" w:color="FFFFFF" w:sz="0"/>
              <w:left w:val="none" w:color="FFFFFF" w:sz="0"/>
              <w:bottom w:val="none" w:color="FFFFFF" w:sz="0"/>
              <w:right w:val="none" w:color="FFFFFF" w:sz="0"/>
            </w:tcBorders>
            <w:shd w:fill="EDE7DA" w:color="auto" w:val="clear"/>
            <w:tcMar>
              <w:top w:type="dxa" w:w="140"/>
              <w:left w:type="dxa" w:w="60"/>
              <w:bottom w:type="dxa" w:w="140"/>
              <w:right w:type="dxa" w:w="60"/>
            </w:tcMar>
            <w:vAlign w:val="center"/>
          </w:tcPr>
          <w:p>
            <w:pPr>
              <w:spacing w:after="20"/>
              <w:jc w:val="center"/>
            </w:pPr>
            <w:r>
              <w:rPr>
                <w:rFonts w:ascii="Arial" w:cs="Arial" w:eastAsia="Arial" w:hAnsi="Arial"/>
                <w:b/>
                <w:bCs/>
                <w:color w:val="2C2C2C"/>
                <w:sz w:val="24"/>
                <w:szCs w:val="24"/>
              </w:rPr>
              <w:t xml:space="preserve">4.3 lbs</w:t>
            </w:r>
          </w:p>
          <w:p>
            <w:pPr>
              <w:jc w:val="center"/>
            </w:pPr>
            <w:r>
              <w:rPr>
                <w:rFonts w:ascii="Arial" w:cs="Arial" w:eastAsia="Arial" w:hAnsi="Arial"/>
                <w:b/>
                <w:bCs/>
                <w:color w:val="6B6B6B"/>
                <w:spacing w:val="6"/>
                <w:sz w:val="12"/>
                <w:szCs w:val="12"/>
              </w:rPr>
              <w:t xml:space="preserve">BONE MASS</w:t>
            </w:r>
          </w:p>
          <w:p>
            <w:pPr>
              <w:spacing w:before="10"/>
              <w:jc w:val="center"/>
            </w:pPr>
            <w:r>
              <w:rPr>
                <w:rFonts w:ascii="Arial" w:cs="Arial" w:eastAsia="Arial" w:hAnsi="Arial"/>
                <w:color w:val="6B6B6B"/>
                <w:sz w:val="11"/>
                <w:szCs w:val="11"/>
              </w:rPr>
              <w:t xml:space="preserve">3.7% of total</w:t>
            </w:r>
          </w:p>
        </w:tc>
      </w:tr>
      <w:tr>
        <w:tc>
          <w:tcPr>
            <w:tcW w:type="dxa" w:w="2610"/>
            <w:tcBorders>
              <w:top w:val="none" w:color="FFFFFF" w:sz="0"/>
              <w:left w:val="none" w:color="FFFFFF" w:sz="0"/>
              <w:bottom w:val="none" w:color="FFFFFF" w:sz="0"/>
              <w:right w:val="none" w:color="FFFFFF" w:sz="0"/>
            </w:tcBorders>
            <w:shd w:fill="EDE7DA" w:color="auto" w:val="clear"/>
            <w:tcMar>
              <w:top w:type="dxa" w:w="140"/>
              <w:left w:type="dxa" w:w="60"/>
              <w:bottom w:type="dxa" w:w="140"/>
              <w:right w:type="dxa" w:w="60"/>
            </w:tcMar>
            <w:vAlign w:val="center"/>
          </w:tcPr>
          <w:p>
            <w:pPr>
              <w:spacing w:after="20"/>
              <w:jc w:val="center"/>
            </w:pPr>
            <w:r>
              <w:rPr>
                <w:rFonts w:ascii="Arial" w:cs="Arial" w:eastAsia="Arial" w:hAnsi="Arial"/>
                <w:b/>
                <w:bCs/>
                <w:color w:val="2C2C2C"/>
                <w:sz w:val="24"/>
                <w:szCs w:val="24"/>
              </w:rPr>
              <w:t xml:space="preserve">20.5</w:t>
            </w:r>
          </w:p>
          <w:p>
            <w:pPr>
              <w:jc w:val="center"/>
            </w:pPr>
            <w:r>
              <w:rPr>
                <w:rFonts w:ascii="Arial" w:cs="Arial" w:eastAsia="Arial" w:hAnsi="Arial"/>
                <w:b/>
                <w:bCs/>
                <w:color w:val="6B6B6B"/>
                <w:spacing w:val="6"/>
                <w:sz w:val="12"/>
                <w:szCs w:val="12"/>
              </w:rPr>
              <w:t xml:space="preserve">BMI</w:t>
            </w:r>
          </w:p>
        </w:tc>
        <w:tc>
          <w:tcPr>
            <w:tcW w:type="dxa" w:w="2610"/>
            <w:tcBorders>
              <w:top w:val="none" w:color="FFFFFF" w:sz="0"/>
              <w:left w:val="none" w:color="FFFFFF" w:sz="0"/>
              <w:bottom w:val="none" w:color="FFFFFF" w:sz="0"/>
              <w:right w:val="none" w:color="FFFFFF" w:sz="0"/>
            </w:tcBorders>
            <w:shd w:fill="EDE7DA" w:color="auto" w:val="clear"/>
            <w:tcMar>
              <w:top w:type="dxa" w:w="140"/>
              <w:left w:type="dxa" w:w="60"/>
              <w:bottom w:type="dxa" w:w="140"/>
              <w:right w:type="dxa" w:w="60"/>
            </w:tcMar>
            <w:vAlign w:val="center"/>
          </w:tcPr>
          <w:p>
            <w:pPr>
              <w:spacing w:after="20"/>
              <w:jc w:val="center"/>
            </w:pPr>
            <w:r>
              <w:rPr>
                <w:rFonts w:ascii="Arial" w:cs="Arial" w:eastAsia="Arial" w:hAnsi="Arial"/>
                <w:b/>
                <w:bCs/>
                <w:color w:val="2C2C2C"/>
                <w:sz w:val="24"/>
                <w:szCs w:val="24"/>
              </w:rPr>
              <w:t xml:space="preserve">1233 cal/day</w:t>
            </w:r>
          </w:p>
          <w:p>
            <w:pPr>
              <w:jc w:val="center"/>
            </w:pPr>
            <w:r>
              <w:rPr>
                <w:rFonts w:ascii="Arial" w:cs="Arial" w:eastAsia="Arial" w:hAnsi="Arial"/>
                <w:b/>
                <w:bCs/>
                <w:color w:val="6B6B6B"/>
                <w:spacing w:val="6"/>
                <w:sz w:val="12"/>
                <w:szCs w:val="12"/>
              </w:rPr>
              <w:t xml:space="preserve">BMR</w:t>
            </w:r>
            <w:r>
              <w:rPr>
                <w:rFonts w:ascii="Arial" w:cs="Arial" w:eastAsia="Arial" w:hAnsi="Arial"/>
                <w:b/>
                <w:bCs/>
                <w:color w:val="6B6B6B"/>
                <w:sz w:val="12"/>
                <w:szCs w:val="12"/>
                <w:vertAlign w:val="superscript"/>
              </w:rPr>
              <w:t xml:space="preserve"> [2]</w:t>
            </w:r>
          </w:p>
          <w:p>
            <w:pPr>
              <w:spacing w:before="10"/>
              <w:jc w:val="center"/>
            </w:pPr>
            <w:r>
              <w:rPr>
                <w:rFonts w:ascii="Arial" w:cs="Arial" w:eastAsia="Arial" w:hAnsi="Arial"/>
                <w:color w:val="6B6B6B"/>
                <w:sz w:val="11"/>
                <w:szCs w:val="11"/>
              </w:rPr>
              <w:t xml:space="preserve">Revised Harris-Benedict estimate</w:t>
            </w:r>
          </w:p>
        </w:tc>
        <w:tc>
          <w:tcPr>
            <w:tcW w:type="dxa" w:w="2610"/>
            <w:tcBorders>
              <w:top w:val="none" w:color="FFFFFF" w:sz="0"/>
              <w:left w:val="none" w:color="FFFFFF" w:sz="0"/>
              <w:bottom w:val="none" w:color="FFFFFF" w:sz="0"/>
              <w:right w:val="none" w:color="FFFFFF" w:sz="0"/>
            </w:tcBorders>
            <w:shd w:fill="1B1815" w:color="auto" w:val="clear"/>
            <w:tcMar>
              <w:top w:type="dxa" w:w="140"/>
              <w:left w:type="dxa" w:w="60"/>
              <w:bottom w:type="dxa" w:w="140"/>
              <w:right w:type="dxa" w:w="60"/>
            </w:tcMar>
            <w:vAlign w:val="center"/>
          </w:tcPr>
          <w:p>
            <w:pPr>
              <w:spacing w:after="20"/>
              <w:jc w:val="center"/>
            </w:pPr>
            <w:r>
              <w:rPr>
                <w:rFonts w:ascii="Arial" w:cs="Arial" w:eastAsia="Arial" w:hAnsi="Arial"/>
                <w:b/>
                <w:bCs/>
                <w:color w:val="C9A227"/>
                <w:sz w:val="24"/>
                <w:szCs w:val="24"/>
              </w:rPr>
              <w:t xml:space="preserve">92/100</w:t>
            </w:r>
          </w:p>
          <w:p>
            <w:pPr>
              <w:jc w:val="center"/>
            </w:pPr>
            <w:r>
              <w:rPr>
                <w:rFonts w:ascii="Arial" w:cs="Arial" w:eastAsia="Arial" w:hAnsi="Arial"/>
                <w:b/>
                <w:bCs/>
                <w:color w:val="D8D2C6"/>
                <w:spacing w:val="6"/>
                <w:sz w:val="12"/>
                <w:szCs w:val="12"/>
              </w:rPr>
              <w:t xml:space="preserve">SHAPE SCORE</w:t>
            </w:r>
            <w:r>
              <w:rPr>
                <w:rFonts w:ascii="Arial" w:cs="Arial" w:eastAsia="Arial" w:hAnsi="Arial"/>
                <w:b/>
                <w:bCs/>
                <w:color w:val="D8D2C6"/>
                <w:sz w:val="12"/>
                <w:szCs w:val="12"/>
                <w:vertAlign w:val="superscript"/>
              </w:rPr>
              <w:t xml:space="preserve"> [3]</w:t>
            </w:r>
          </w:p>
          <w:p>
            <w:pPr>
              <w:spacing w:before="10"/>
              <w:jc w:val="center"/>
            </w:pPr>
            <w:r>
              <w:rPr>
                <w:rFonts w:ascii="Arial" w:cs="Arial" w:eastAsia="Arial" w:hAnsi="Arial"/>
                <w:color w:val="D8D2C6"/>
                <w:sz w:val="11"/>
                <w:szCs w:val="11"/>
              </w:rPr>
              <w:t xml:space="preserve">Excellent</w:t>
            </w:r>
          </w:p>
        </w:tc>
        <w:tc>
          <w:tcPr>
            <w:tcW w:type="dxa" w:w="2610"/>
            <w:tcBorders>
              <w:top w:val="none" w:color="FFFFFF" w:sz="0"/>
              <w:left w:val="none" w:color="FFFFFF" w:sz="0"/>
              <w:bottom w:val="none" w:color="FFFFFF" w:sz="0"/>
              <w:right w:val="none" w:color="FFFFFF" w:sz="0"/>
            </w:tcBorders>
            <w:shd w:fill="EDE7DA" w:color="auto" w:val="clear"/>
            <w:tcMar>
              <w:top w:type="dxa" w:w="140"/>
              <w:left w:type="dxa" w:w="60"/>
              <w:bottom w:type="dxa" w:w="140"/>
              <w:right w:type="dxa" w:w="60"/>
            </w:tcMar>
            <w:vAlign w:val="center"/>
          </w:tcPr>
          <w:p>
            <w:pPr>
              <w:spacing w:after="20"/>
              <w:jc w:val="center"/>
            </w:pPr>
            <w:r>
              <w:rPr>
                <w:rFonts w:ascii="Arial" w:cs="Arial" w:eastAsia="Arial" w:hAnsi="Arial"/>
                <w:b/>
                <w:bCs/>
                <w:color w:val="2C2C2C"/>
                <w:sz w:val="24"/>
                <w:szCs w:val="24"/>
              </w:rPr>
              <w:t xml:space="preserve">26.3 cm²</w:t>
            </w:r>
          </w:p>
          <w:p>
            <w:pPr>
              <w:jc w:val="center"/>
            </w:pPr>
            <w:r>
              <w:rPr>
                <w:rFonts w:ascii="Arial" w:cs="Arial" w:eastAsia="Arial" w:hAnsi="Arial"/>
                <w:b/>
                <w:bCs/>
                <w:color w:val="6B6B6B"/>
                <w:spacing w:val="6"/>
                <w:sz w:val="12"/>
                <w:szCs w:val="12"/>
              </w:rPr>
              <w:t xml:space="preserve">VISCERAL FAT AREA</w:t>
            </w:r>
            <w:r>
              <w:rPr>
                <w:rFonts w:ascii="Arial" w:cs="Arial" w:eastAsia="Arial" w:hAnsi="Arial"/>
                <w:b/>
                <w:bCs/>
                <w:color w:val="6B6B6B"/>
                <w:sz w:val="12"/>
                <w:szCs w:val="12"/>
                <w:vertAlign w:val="superscript"/>
              </w:rPr>
              <w:t xml:space="preserve"> [4]</w:t>
            </w:r>
          </w:p>
          <w:p>
            <w:pPr>
              <w:spacing w:before="10"/>
              <w:jc w:val="center"/>
            </w:pPr>
            <w:r>
              <w:rPr>
                <w:rFonts w:ascii="Arial" w:cs="Arial" w:eastAsia="Arial" w:hAnsi="Arial"/>
                <w:color w:val="6B6B6B"/>
                <w:sz w:val="11"/>
                <w:szCs w:val="11"/>
              </w:rPr>
              <w:t xml:space="preserve">Very Low</w:t>
            </w:r>
          </w:p>
        </w:tc>
      </w:tr>
    </w:tbl>
    <w:p>
      <w:pPr>
        <w:spacing w:after="100"/>
      </w:pP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5B7A52" w:color="auto" w:val="clear"/>
            <w:tcMar>
              <w:top w:type="dxa" w:w="140"/>
              <w:left w:type="dxa" w:w="200"/>
              <w:bottom w:type="dxa" w:w="140"/>
              <w:right w:type="dxa" w:w="200"/>
            </w:tcMar>
            <w:vAlign w:val="center"/>
          </w:tcPr>
          <w:p>
            <w:pPr>
              <w:spacing w:after="60"/>
            </w:pPr>
            <w:r>
              <w:rPr>
                <w:rFonts w:ascii="Arial" w:cs="Arial" w:eastAsia="Arial" w:hAnsi="Arial"/>
                <w:b/>
                <w:bCs/>
                <w:color w:val="FFFFFF"/>
                <w:sz w:val="14"/>
                <w:szCs w:val="14"/>
              </w:rPr>
              <w:t xml:space="preserve">Reference-Group Comparison  [5]</w:t>
            </w:r>
          </w:p>
          <w:p>
            <w:r>
              <w:rPr>
                <w:rFonts w:ascii="Arial" w:cs="Arial" w:eastAsia="Arial" w:hAnsi="Arial"/>
                <w:color w:val="F0EEE6"/>
                <w:sz w:val="14"/>
                <w:szCs w:val="14"/>
              </w:rPr>
              <w:t xml:space="preserve">Rena's body fat % is more favorable than the Styku reference group's median for women of a similar age — lower body fat than 70% of her peers in Styku's own comparison sample. This reference group is Styku's own norm sample, not a nationally representative population — see note [5] below.</w:t>
            </w:r>
          </w:p>
        </w:tc>
      </w:tr>
    </w:tbl>
    <w:p>
      <w:pPr>
        <w:spacing w:after="120"/>
      </w:pPr>
    </w:p>
    <w:p>
      <w:pPr>
        <w:pBdr>
          <w:bottom w:val="single" w:color="C9A227" w:sz="4" w:space="2"/>
        </w:pBdr>
        <w:spacing w:after="80" w:before="120"/>
      </w:pPr>
      <w:r>
        <w:rPr>
          <w:rFonts w:ascii="Arial" w:cs="Arial" w:eastAsia="Arial" w:hAnsi="Arial"/>
          <w:b/>
          <w:bCs/>
          <w:color w:val="C9A227"/>
          <w:sz w:val="17"/>
          <w:szCs w:val="17"/>
        </w:rPr>
        <w:t xml:space="preserve">Segmental Lean Mass Distribution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shd w:fill="EDE7DA" w:color="auto" w:val="clear"/>
            <w:tcMar>
              <w:top w:type="dxa" w:w="80"/>
              <w:left w:type="dxa" w:w="160"/>
              <w:bottom w:type="dxa" w:w="80"/>
              <w:right w:type="dxa" w:w="160"/>
            </w:tcMar>
            <w:vAlign w:val="center"/>
          </w:tcPr>
          <w:p>
            <w:pPr>
              <w:tabs>
                <w:tab w:val="right" w:pos="4980"/>
              </w:tabs>
            </w:pPr>
            <w:r>
              <w:rPr>
                <w:rFonts w:ascii="Arial" w:cs="Arial" w:eastAsia="Arial" w:hAnsi="Arial"/>
                <w:color w:val="6B6B6B"/>
                <w:sz w:val="14"/>
                <w:szCs w:val="14"/>
              </w:rPr>
              <w:t xml:space="preserve">Left Arm</w:t>
            </w:r>
            <w:r>
              <w:rPr>
                <w:rFonts w:ascii="Arial" w:cs="Arial" w:eastAsia="Arial" w:hAnsi="Arial"/>
                <w:sz w:val="14"/>
                <w:szCs w:val="14"/>
              </w:rPr>
              <w:t xml:space="preserve">     </w:t>
            </w:r>
            <w:r>
              <w:rPr>
                <w:rFonts w:ascii="Arial" w:cs="Arial" w:eastAsia="Arial" w:hAnsi="Arial"/>
                <w:b/>
                <w:bCs/>
                <w:color w:val="2C2C2C"/>
                <w:sz w:val="15"/>
                <w:szCs w:val="15"/>
              </w:rPr>
              <w:t xml:space="preserve">6.3 lbs</w:t>
            </w:r>
          </w:p>
        </w:tc>
        <w:tc>
          <w:tcPr>
            <w:tcW w:type="dxa" w:w="5220"/>
            <w:tcBorders>
              <w:top w:val="none" w:color="FFFFFF" w:sz="0"/>
              <w:left w:val="none" w:color="FFFFFF" w:sz="0"/>
              <w:bottom w:val="none" w:color="FFFFFF" w:sz="0"/>
              <w:right w:val="none" w:color="FFFFFF" w:sz="0"/>
            </w:tcBorders>
            <w:shd w:fill="EDE7DA" w:color="auto" w:val="clear"/>
            <w:tcMar>
              <w:top w:type="dxa" w:w="80"/>
              <w:left w:type="dxa" w:w="160"/>
              <w:bottom w:type="dxa" w:w="80"/>
              <w:right w:type="dxa" w:w="160"/>
            </w:tcMar>
            <w:vAlign w:val="center"/>
          </w:tcPr>
          <w:p>
            <w:pPr>
              <w:tabs>
                <w:tab w:val="right" w:pos="4980"/>
              </w:tabs>
            </w:pPr>
            <w:r>
              <w:rPr>
                <w:rFonts w:ascii="Arial" w:cs="Arial" w:eastAsia="Arial" w:hAnsi="Arial"/>
                <w:color w:val="6B6B6B"/>
                <w:sz w:val="14"/>
                <w:szCs w:val="14"/>
              </w:rPr>
              <w:t xml:space="preserve">Right Arm</w:t>
            </w:r>
            <w:r>
              <w:rPr>
                <w:rFonts w:ascii="Arial" w:cs="Arial" w:eastAsia="Arial" w:hAnsi="Arial"/>
                <w:sz w:val="14"/>
                <w:szCs w:val="14"/>
              </w:rPr>
              <w:t xml:space="preserve">     </w:t>
            </w:r>
            <w:r>
              <w:rPr>
                <w:rFonts w:ascii="Arial" w:cs="Arial" w:eastAsia="Arial" w:hAnsi="Arial"/>
                <w:b/>
                <w:bCs/>
                <w:color w:val="2C2C2C"/>
                <w:sz w:val="15"/>
                <w:szCs w:val="15"/>
              </w:rPr>
              <w:t xml:space="preserve">6.4 lbs</w:t>
            </w:r>
          </w:p>
        </w:tc>
      </w:tr>
      <w:tr>
        <w:tc>
          <w:tcPr>
            <w:tcW w:type="dxa" w:w="5220"/>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60"/>
            </w:tcMar>
            <w:vAlign w:val="center"/>
          </w:tcPr>
          <w:p>
            <w:pPr>
              <w:tabs>
                <w:tab w:val="right" w:pos="4980"/>
              </w:tabs>
            </w:pPr>
            <w:r>
              <w:rPr>
                <w:rFonts w:ascii="Arial" w:cs="Arial" w:eastAsia="Arial" w:hAnsi="Arial"/>
                <w:color w:val="6B6B6B"/>
                <w:sz w:val="14"/>
                <w:szCs w:val="14"/>
              </w:rPr>
              <w:t xml:space="preserve">Left Leg</w:t>
            </w:r>
            <w:r>
              <w:rPr>
                <w:rFonts w:ascii="Arial" w:cs="Arial" w:eastAsia="Arial" w:hAnsi="Arial"/>
                <w:sz w:val="14"/>
                <w:szCs w:val="14"/>
              </w:rPr>
              <w:t xml:space="preserve">     </w:t>
            </w:r>
            <w:r>
              <w:rPr>
                <w:rFonts w:ascii="Arial" w:cs="Arial" w:eastAsia="Arial" w:hAnsi="Arial"/>
                <w:b/>
                <w:bCs/>
                <w:color w:val="2C2C2C"/>
                <w:sz w:val="15"/>
                <w:szCs w:val="15"/>
              </w:rPr>
              <w:t xml:space="preserve">13.3 lbs</w:t>
            </w:r>
          </w:p>
        </w:tc>
        <w:tc>
          <w:tcPr>
            <w:tcW w:type="dxa" w:w="5220"/>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60"/>
            </w:tcMar>
            <w:vAlign w:val="center"/>
          </w:tcPr>
          <w:p>
            <w:pPr>
              <w:tabs>
                <w:tab w:val="right" w:pos="4980"/>
              </w:tabs>
            </w:pPr>
            <w:r>
              <w:rPr>
                <w:rFonts w:ascii="Arial" w:cs="Arial" w:eastAsia="Arial" w:hAnsi="Arial"/>
                <w:color w:val="6B6B6B"/>
                <w:sz w:val="14"/>
                <w:szCs w:val="14"/>
              </w:rPr>
              <w:t xml:space="preserve">Right Leg</w:t>
            </w:r>
            <w:r>
              <w:rPr>
                <w:rFonts w:ascii="Arial" w:cs="Arial" w:eastAsia="Arial" w:hAnsi="Arial"/>
                <w:sz w:val="14"/>
                <w:szCs w:val="14"/>
              </w:rPr>
              <w:t xml:space="preserve">     </w:t>
            </w:r>
            <w:r>
              <w:rPr>
                <w:rFonts w:ascii="Arial" w:cs="Arial" w:eastAsia="Arial" w:hAnsi="Arial"/>
                <w:b/>
                <w:bCs/>
                <w:color w:val="2C2C2C"/>
                <w:sz w:val="15"/>
                <w:szCs w:val="15"/>
              </w:rPr>
              <w:t xml:space="preserve">13.7 lbs</w:t>
            </w:r>
          </w:p>
        </w:tc>
      </w:tr>
    </w:tbl>
    <w:p>
      <w:pPr>
        <w:spacing w:after="100"/>
      </w:pP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E3DBC7" w:color="auto" w:val="clear"/>
            <w:tcMar>
              <w:top w:type="dxa" w:w="90"/>
              <w:left w:type="dxa" w:w="160"/>
              <w:bottom w:type="dxa" w:w="90"/>
              <w:right w:type="dxa" w:w="160"/>
            </w:tcMar>
            <w:vAlign w:val="center"/>
          </w:tcPr>
          <w:p>
            <w:pPr>
              <w:tabs>
                <w:tab w:val="right" w:pos="10200"/>
              </w:tabs>
            </w:pPr>
            <w:r>
              <w:rPr>
                <w:rFonts w:ascii="Arial" w:cs="Arial" w:eastAsia="Arial" w:hAnsi="Arial"/>
                <w:color w:val="6B6B6B"/>
                <w:sz w:val="14"/>
                <w:szCs w:val="14"/>
              </w:rPr>
              <w:t xml:space="preserve">Appendicular LST Index</w:t>
            </w:r>
            <w:r>
              <w:rPr>
                <w:rFonts w:ascii="Arial" w:cs="Arial" w:eastAsia="Arial" w:hAnsi="Arial"/>
                <w:b/>
                <w:bCs/>
                <w:color w:val="6B6B6B"/>
                <w:sz w:val="12"/>
                <w:szCs w:val="12"/>
                <w:vertAlign w:val="superscript"/>
              </w:rPr>
              <w:t xml:space="preserve"> [6]</w:t>
            </w:r>
            <w:r>
              <w:rPr>
                <w:rFonts w:ascii="Arial" w:cs="Arial" w:eastAsia="Arial" w:hAnsi="Arial"/>
                <w:sz w:val="14"/>
                <w:szCs w:val="14"/>
              </w:rPr>
              <w:t xml:space="preserve">	</w:t>
            </w:r>
            <w:r>
              <w:rPr>
                <w:rFonts w:ascii="Arial" w:cs="Arial" w:eastAsia="Arial" w:hAnsi="Arial"/>
                <w:b/>
                <w:bCs/>
                <w:color w:val="2C2C2C"/>
                <w:sz w:val="15"/>
                <w:szCs w:val="15"/>
              </w:rPr>
              <w:t xml:space="preserve">5.94 kg/m² — Within Normal Reference Range for Women</w:t>
            </w:r>
          </w:p>
        </w:tc>
      </w:tr>
    </w:tbl>
    <w:p>
      <w:pPr>
        <w:spacing w:after="100"/>
      </w:pPr>
    </w:p>
    <w:p>
      <w:pPr>
        <w:spacing w:after="100"/>
      </w:pPr>
      <w:r>
        <w:rPr>
          <w:rFonts w:ascii="Arial" w:cs="Arial" w:eastAsia="Arial" w:hAnsi="Arial"/>
          <w:color w:val="6B6B6B"/>
          <w:sz w:val="13"/>
          <w:szCs w:val="13"/>
        </w:rPr>
        <w:t xml:space="preserve">A left/right arm lean-mass difference of about 2% was observed (L 6.3 vs R 6.4 lbs), and a left/right leg difference of about 3% (L 13.3 vs R 13.7 lbs, right-dominant).[8] Both fall well under the range research associates with meaningful strength asymmetry (commonly flagged at 10–15%+), so no unilateral-lead protocol is triggered from this scan alone — tracked as routine monitoring and confirmed again at the next rescan.</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5640"/>
        <w:gridCol w:w="2400"/>
      </w:tblGrid>
      <w:tr>
        <w:tc>
          <w:tcPr>
            <w:tcW w:type="dxa" w:w="2400"/>
            <w:tcBorders>
              <w:top w:val="none" w:color="FFFFFF" w:sz="0"/>
              <w:left w:val="none" w:color="FFFFFF" w:sz="0"/>
              <w:bottom w:val="none" w:color="FFFFFF" w:sz="0"/>
              <w:right w:val="none" w:color="FFFFFF" w:sz="0"/>
            </w:tcBorders>
            <w:shd w:fill="1B1815" w:color="auto" w:val="clear"/>
            <w:tcMar>
              <w:top w:type="dxa" w:w="100"/>
              <w:left w:type="dxa" w:w="120"/>
              <w:bottom w:type="dxa" w:w="100"/>
              <w:right w:type="dxa" w:w="40"/>
            </w:tcMar>
            <w:vAlign w:val="center"/>
          </w:tcPr>
          <w:p>
            <w:r>
              <w:rPr>
                <w:rFonts w:ascii="Arial" w:cs="Arial" w:eastAsia="Arial" w:hAnsi="Arial"/>
                <w:b/>
                <w:bCs/>
                <w:color w:val="C9A227"/>
                <w:spacing w:val="10"/>
                <w:sz w:val="14"/>
                <w:szCs w:val="14"/>
              </w:rPr>
              <w:t xml:space="preserve">BRACE LIFE STUDIOS</w:t>
            </w:r>
          </w:p>
          <w:p>
            <w:r>
              <w:rPr>
                <w:rFonts w:ascii="Arial" w:cs="Arial" w:eastAsia="Arial" w:hAnsi="Arial"/>
                <w:color w:val="6B6B6B"/>
                <w:sz w:val="10"/>
                <w:szCs w:val="10"/>
              </w:rPr>
              <w:t xml:space="preserve">bracelifestudios.com</w:t>
            </w:r>
          </w:p>
        </w:tc>
        <w:tc>
          <w:tcPr>
            <w:tcW w:type="dxa" w:w="5640"/>
            <w:tcBorders>
              <w:top w:val="none" w:color="FFFFFF" w:sz="0"/>
              <w:left w:val="none" w:color="FFFFFF" w:sz="0"/>
              <w:bottom w:val="none" w:color="FFFFFF" w:sz="0"/>
              <w:right w:val="none" w:color="FFFFFF" w:sz="0"/>
            </w:tcBorders>
            <w:shd w:fill="1B1815" w:color="auto" w:val="clear"/>
            <w:tcMar>
              <w:top w:type="dxa" w:w="100"/>
              <w:bottom w:type="dxa" w:w="100"/>
            </w:tcMar>
            <w:vAlign w:val="center"/>
          </w:tcPr>
          <w:p>
            <w:pPr>
              <w:jc w:val="center"/>
            </w:pPr>
            <w:r>
              <w:rPr>
                <w:rFonts w:ascii="Arial" w:cs="Arial" w:eastAsia="Arial" w:hAnsi="Arial"/>
                <w:b/>
                <w:bCs/>
                <w:color w:val="C9A227"/>
                <w:spacing w:val="10"/>
                <w:sz w:val="17"/>
                <w:szCs w:val="17"/>
              </w:rPr>
              <w:t xml:space="preserve">ICONS INDEX — STRENGTH ASSESSMENT</w:t>
            </w:r>
          </w:p>
        </w:tc>
        <w:tc>
          <w:tcPr>
            <w:tcW w:type="dxa" w:w="2400"/>
            <w:tcBorders>
              <w:top w:val="none" w:color="FFFFFF" w:sz="0"/>
              <w:left w:val="none" w:color="FFFFFF" w:sz="0"/>
              <w:bottom w:val="none" w:color="FFFFFF" w:sz="0"/>
              <w:right w:val="none" w:color="FFFFFF" w:sz="0"/>
            </w:tcBorders>
            <w:shd w:fill="1B1815" w:color="auto" w:val="clear"/>
            <w:tcMar>
              <w:top w:type="dxa" w:w="40"/>
              <w:left w:type="dxa" w:w="80"/>
              <w:bottom w:type="dxa" w:w="40"/>
              <w:right w:type="dxa" w:w="80"/>
            </w:tcMar>
            <w:vAlign w:val="center"/>
          </w:tcPr>
          <w:p/>
        </w:tc>
      </w:tr>
    </w:tbl>
    <w:p>
      <w:pPr>
        <w:spacing w:after="140" w:before="80"/>
        <w:jc w:val="center"/>
      </w:pPr>
      <w:r>
        <w:rPr>
          <w:rFonts w:ascii="Arial" w:cs="Arial" w:eastAsia="Arial" w:hAnsi="Arial"/>
          <w:i/>
          <w:iCs/>
          <w:color w:val="6B6B6B"/>
          <w:sz w:val="14"/>
          <w:szCs w:val="14"/>
        </w:rPr>
        <w:t xml:space="preserve">Rena Paul  |  8/8/2026  |  Brace Life Studios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single" w:color="C9A227" w:sz="36"/>
              <w:bottom w:val="none" w:color="FFFFFF" w:sz="0"/>
              <w:right w:val="none" w:color="FFFFFF" w:sz="0"/>
            </w:tcBorders>
            <w:shd w:fill="EDE7DA" w:color="auto" w:val="clear"/>
            <w:tcMar>
              <w:top w:type="dxa" w:w="140"/>
              <w:left w:type="dxa" w:w="200"/>
              <w:bottom w:type="dxa" w:w="140"/>
              <w:right w:type="dxa" w:w="200"/>
            </w:tcMar>
            <w:vAlign w:val="center"/>
          </w:tcPr>
          <w:p>
            <w:pPr>
              <w:spacing w:after="60"/>
            </w:pPr>
            <w:r>
              <w:rPr>
                <w:rFonts w:ascii="Arial" w:cs="Arial" w:eastAsia="Arial" w:hAnsi="Arial"/>
                <w:b/>
                <w:bCs/>
                <w:color w:val="1B1815"/>
                <w:sz w:val="16"/>
                <w:szCs w:val="16"/>
              </w:rPr>
              <w:t xml:space="preserve">ICONS Protocol</w:t>
            </w:r>
          </w:p>
          <w:p>
            <w:r>
              <w:rPr>
                <w:rFonts w:ascii="Arial" w:cs="Arial" w:eastAsia="Arial" w:hAnsi="Arial"/>
                <w:color w:val="2C2C2C"/>
                <w:sz w:val="16"/>
                <w:szCs w:val="16"/>
              </w:rPr>
              <w:t xml:space="preserve">ICONS Protocol: 10 core movements + 1 bonus, assessed on weight lifted, reps, and movement quality. Strength is re-checked every 4 weeks against the program's Week 4 targets; the full body-composition rescan runs on its own longer 8–12 week cycle. Benchmarks: Aesthetics · Health · Biological Age | Mobility &amp; flexibility assessed as part of the longevity factor.</w:t>
            </w:r>
          </w:p>
        </w:tc>
      </w:tr>
    </w:tbl>
    <w:p>
      <w:pPr>
        <w:spacing w:after="120"/>
      </w:pPr>
    </w:p>
    <w:p>
      <w:pPr>
        <w:pBdr>
          <w:bottom w:val="single" w:color="C9A227" w:sz="4" w:space="2"/>
        </w:pBdr>
        <w:spacing w:after="80" w:before="120"/>
      </w:pPr>
      <w:r>
        <w:rPr>
          <w:rFonts w:ascii="Arial" w:cs="Arial" w:eastAsia="Arial" w:hAnsi="Arial"/>
          <w:b/>
          <w:bCs/>
          <w:color w:val="C9A227"/>
          <w:sz w:val="17"/>
          <w:szCs w:val="17"/>
        </w:rPr>
        <w:t xml:space="preserve">Assessment Results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500"/>
        <w:gridCol w:w="2600"/>
        <w:gridCol w:w="1200"/>
        <w:gridCol w:w="900"/>
        <w:gridCol w:w="900"/>
        <w:gridCol w:w="1500"/>
        <w:gridCol w:w="2840"/>
      </w:tblGrid>
      <w:tr>
        <w:tc>
          <w:tcPr>
            <w:tcW w:type="dxa" w:w="500"/>
            <w:tcBorders>
              <w:top w:val="none" w:color="FFFFFF" w:sz="0"/>
              <w:left w:val="none" w:color="FFFFFF" w:sz="0"/>
              <w:bottom w:val="none" w:color="FFFFFF" w:sz="0"/>
              <w:right w:val="none" w:color="FFFFFF" w:sz="0"/>
            </w:tcBorders>
            <w:shd w:fill="1B1815" w:color="auto" w:val="clear"/>
            <w:tcMar>
              <w:top w:type="dxa" w:w="40"/>
              <w:left w:type="dxa" w:w="80"/>
              <w:bottom w:type="dxa" w:w="40"/>
              <w:right w:type="dxa" w:w="80"/>
            </w:tcMar>
            <w:vAlign w:val="center"/>
          </w:tcPr>
          <w:p>
            <w:pPr>
              <w:jc w:val="center"/>
            </w:pPr>
            <w:r>
              <w:rPr>
                <w:rFonts w:ascii="Arial" w:cs="Arial" w:eastAsia="Arial" w:hAnsi="Arial"/>
                <w:b/>
                <w:bCs/>
                <w:color w:val="C9A227"/>
                <w:sz w:val="12"/>
                <w:szCs w:val="12"/>
              </w:rPr>
              <w:t xml:space="preserve">#</w:t>
            </w:r>
          </w:p>
        </w:tc>
        <w:tc>
          <w:tcPr>
            <w:tcW w:type="dxa" w:w="2600"/>
            <w:tcBorders>
              <w:top w:val="none" w:color="FFFFFF" w:sz="0"/>
              <w:left w:val="none" w:color="FFFFFF" w:sz="0"/>
              <w:bottom w:val="none" w:color="FFFFFF" w:sz="0"/>
              <w:right w:val="none" w:color="FFFFFF" w:sz="0"/>
            </w:tcBorders>
            <w:shd w:fill="1B1815" w:color="auto" w:val="clear"/>
            <w:tcMar>
              <w:top w:type="dxa" w:w="40"/>
              <w:left w:type="dxa" w:w="80"/>
              <w:bottom w:type="dxa" w:w="40"/>
              <w:right w:type="dxa" w:w="80"/>
            </w:tcMar>
            <w:vAlign w:val="center"/>
          </w:tcPr>
          <w:p>
            <w:pPr>
              <w:jc w:val="left"/>
            </w:pPr>
            <w:r>
              <w:rPr>
                <w:rFonts w:ascii="Arial" w:cs="Arial" w:eastAsia="Arial" w:hAnsi="Arial"/>
                <w:b/>
                <w:bCs/>
                <w:color w:val="C9A227"/>
                <w:sz w:val="14"/>
                <w:szCs w:val="14"/>
              </w:rPr>
              <w:t xml:space="preserve">EXERCISE</w:t>
            </w:r>
          </w:p>
        </w:tc>
        <w:tc>
          <w:tcPr>
            <w:tcW w:type="dxa" w:w="1200"/>
            <w:tcBorders>
              <w:top w:val="none" w:color="FFFFFF" w:sz="0"/>
              <w:left w:val="none" w:color="FFFFFF" w:sz="0"/>
              <w:bottom w:val="none" w:color="FFFFFF" w:sz="0"/>
              <w:right w:val="none" w:color="FFFFFF" w:sz="0"/>
            </w:tcBorders>
            <w:shd w:fill="1B1815" w:color="auto" w:val="clear"/>
            <w:tcMar>
              <w:top w:type="dxa" w:w="40"/>
              <w:left w:type="dxa" w:w="80"/>
              <w:bottom w:type="dxa" w:w="40"/>
              <w:right w:type="dxa" w:w="80"/>
            </w:tcMar>
            <w:vAlign w:val="center"/>
          </w:tcPr>
          <w:p>
            <w:pPr>
              <w:jc w:val="center"/>
            </w:pPr>
            <w:r>
              <w:rPr>
                <w:rFonts w:ascii="Arial" w:cs="Arial" w:eastAsia="Arial" w:hAnsi="Arial"/>
                <w:b/>
                <w:bCs/>
                <w:color w:val="C9A227"/>
                <w:sz w:val="12"/>
                <w:szCs w:val="12"/>
              </w:rPr>
              <w:t xml:space="preserve">WEIGHT</w:t>
            </w:r>
          </w:p>
        </w:tc>
        <w:tc>
          <w:tcPr>
            <w:tcW w:type="dxa" w:w="900"/>
            <w:tcBorders>
              <w:top w:val="none" w:color="FFFFFF" w:sz="0"/>
              <w:left w:val="none" w:color="FFFFFF" w:sz="0"/>
              <w:bottom w:val="none" w:color="FFFFFF" w:sz="0"/>
              <w:right w:val="none" w:color="FFFFFF" w:sz="0"/>
            </w:tcBorders>
            <w:shd w:fill="1B1815" w:color="auto" w:val="clear"/>
            <w:tcMar>
              <w:top w:type="dxa" w:w="40"/>
              <w:left w:type="dxa" w:w="80"/>
              <w:bottom w:type="dxa" w:w="40"/>
              <w:right w:type="dxa" w:w="80"/>
            </w:tcMar>
            <w:vAlign w:val="center"/>
          </w:tcPr>
          <w:p>
            <w:pPr>
              <w:jc w:val="center"/>
            </w:pPr>
            <w:r>
              <w:rPr>
                <w:rFonts w:ascii="Arial" w:cs="Arial" w:eastAsia="Arial" w:hAnsi="Arial"/>
                <w:b/>
                <w:bCs/>
                <w:color w:val="C9A227"/>
                <w:sz w:val="12"/>
                <w:szCs w:val="12"/>
              </w:rPr>
              <w:t xml:space="preserve">REPS</w:t>
            </w:r>
          </w:p>
        </w:tc>
        <w:tc>
          <w:tcPr>
            <w:tcW w:type="dxa" w:w="900"/>
            <w:tcBorders>
              <w:top w:val="none" w:color="FFFFFF" w:sz="0"/>
              <w:left w:val="none" w:color="FFFFFF" w:sz="0"/>
              <w:bottom w:val="none" w:color="FFFFFF" w:sz="0"/>
              <w:right w:val="none" w:color="FFFFFF" w:sz="0"/>
            </w:tcBorders>
            <w:shd w:fill="1B1815" w:color="auto" w:val="clear"/>
            <w:tcMar>
              <w:top w:type="dxa" w:w="40"/>
              <w:left w:type="dxa" w:w="80"/>
              <w:bottom w:type="dxa" w:w="40"/>
              <w:right w:type="dxa" w:w="80"/>
            </w:tcMar>
            <w:vAlign w:val="center"/>
          </w:tcPr>
          <w:p>
            <w:pPr>
              <w:jc w:val="center"/>
            </w:pPr>
            <w:r>
              <w:rPr>
                <w:rFonts w:ascii="Arial" w:cs="Arial" w:eastAsia="Arial" w:hAnsi="Arial"/>
                <w:b/>
                <w:bCs/>
                <w:color w:val="C9A227"/>
                <w:sz w:val="12"/>
                <w:szCs w:val="12"/>
              </w:rPr>
              <w:t xml:space="preserve">% BW</w:t>
            </w:r>
            <w:r>
              <w:rPr>
                <w:rFonts w:ascii="Arial" w:cs="Arial" w:eastAsia="Arial" w:hAnsi="Arial"/>
                <w:b/>
                <w:bCs/>
                <w:color w:val="C9A227"/>
                <w:sz w:val="12"/>
                <w:szCs w:val="12"/>
                <w:vertAlign w:val="superscript"/>
              </w:rPr>
              <w:t xml:space="preserve"> [7]</w:t>
            </w:r>
          </w:p>
        </w:tc>
        <w:tc>
          <w:tcPr>
            <w:tcW w:type="dxa" w:w="1500"/>
            <w:tcBorders>
              <w:top w:val="none" w:color="FFFFFF" w:sz="0"/>
              <w:left w:val="none" w:color="FFFFFF" w:sz="0"/>
              <w:bottom w:val="none" w:color="FFFFFF" w:sz="0"/>
              <w:right w:val="none" w:color="FFFFFF" w:sz="0"/>
            </w:tcBorders>
            <w:shd w:fill="1B1815" w:color="auto" w:val="clear"/>
            <w:tcMar>
              <w:top w:type="dxa" w:w="40"/>
              <w:left w:type="dxa" w:w="80"/>
              <w:bottom w:type="dxa" w:w="40"/>
              <w:right w:type="dxa" w:w="80"/>
            </w:tcMar>
            <w:vAlign w:val="center"/>
          </w:tcPr>
          <w:p>
            <w:pPr>
              <w:jc w:val="center"/>
            </w:pPr>
            <w:r>
              <w:rPr>
                <w:rFonts w:ascii="Arial" w:cs="Arial" w:eastAsia="Arial" w:hAnsi="Arial"/>
                <w:b/>
                <w:bCs/>
                <w:color w:val="C9A227"/>
                <w:sz w:val="12"/>
                <w:szCs w:val="12"/>
              </w:rPr>
              <w:t xml:space="preserve">LEVEL</w:t>
            </w:r>
            <w:r>
              <w:rPr>
                <w:rFonts w:ascii="Arial" w:cs="Arial" w:eastAsia="Arial" w:hAnsi="Arial"/>
                <w:b/>
                <w:bCs/>
                <w:color w:val="C9A227"/>
                <w:sz w:val="12"/>
                <w:szCs w:val="12"/>
                <w:vertAlign w:val="superscript"/>
              </w:rPr>
              <w:t xml:space="preserve"> [7]</w:t>
            </w:r>
          </w:p>
        </w:tc>
        <w:tc>
          <w:tcPr>
            <w:tcW w:type="dxa" w:w="2840"/>
            <w:tcBorders>
              <w:top w:val="none" w:color="FFFFFF" w:sz="0"/>
              <w:left w:val="none" w:color="FFFFFF" w:sz="0"/>
              <w:bottom w:val="none" w:color="FFFFFF" w:sz="0"/>
              <w:right w:val="none" w:color="FFFFFF" w:sz="0"/>
            </w:tcBorders>
            <w:shd w:fill="1B1815" w:color="auto" w:val="clear"/>
            <w:tcMar>
              <w:top w:type="dxa" w:w="40"/>
              <w:left w:type="dxa" w:w="80"/>
              <w:bottom w:type="dxa" w:w="40"/>
              <w:right w:type="dxa" w:w="80"/>
            </w:tcMar>
            <w:vAlign w:val="center"/>
          </w:tcPr>
          <w:p>
            <w:pPr>
              <w:jc w:val="left"/>
            </w:pPr>
            <w:r>
              <w:rPr>
                <w:rFonts w:ascii="Arial" w:cs="Arial" w:eastAsia="Arial" w:hAnsi="Arial"/>
                <w:b/>
                <w:bCs/>
                <w:color w:val="C9A227"/>
                <w:sz w:val="14"/>
                <w:szCs w:val="14"/>
              </w:rPr>
              <w:t xml:space="preserve">NOTES / FLAGS</w:t>
            </w:r>
          </w:p>
        </w:tc>
      </w:tr>
      <w:tr>
        <w:tc>
          <w:tcPr>
            <w:tcW w:type="dxa" w:w="5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1</w:t>
            </w:r>
          </w:p>
        </w:tc>
        <w:tc>
          <w:tcPr>
            <w:tcW w:type="dxa" w:w="26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r>
              <w:rPr>
                <w:rFonts w:ascii="Arial" w:cs="Arial" w:eastAsia="Arial" w:hAnsi="Arial"/>
                <w:b/>
                <w:bCs/>
                <w:color w:val="2C2C2C"/>
                <w:sz w:val="16"/>
                <w:szCs w:val="16"/>
              </w:rPr>
              <w:t xml:space="preserve">Deadlift (Hex or BB)</w:t>
            </w:r>
          </w:p>
        </w:tc>
        <w:tc>
          <w:tcPr>
            <w:tcW w:type="dxa" w:w="12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85 lbs</w:t>
            </w:r>
          </w:p>
        </w:tc>
        <w:tc>
          <w:tcPr>
            <w:tcW w:type="dxa" w:w="9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5</w:t>
            </w:r>
          </w:p>
        </w:tc>
        <w:tc>
          <w:tcPr>
            <w:tcW w:type="dxa" w:w="9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73%</w:t>
            </w:r>
          </w:p>
        </w:tc>
        <w:tc>
          <w:tcPr>
            <w:tcW w:type="dxa" w:w="15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b/>
                <w:bCs/>
                <w:color w:val="FFFFFF"/>
                <w:sz w:val="12"/>
                <w:szCs w:val="12"/>
                <w:shd w:fill="3C6B35" w:color="auto" w:val="clear"/>
              </w:rPr>
              <w:t xml:space="preserve">  Intermediate  </w:t>
            </w:r>
          </w:p>
        </w:tc>
        <w:tc>
          <w:tcPr>
            <w:tcW w:type="dxa" w:w="284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r>
              <w:rPr>
                <w:rFonts w:ascii="Arial" w:cs="Arial" w:eastAsia="Arial" w:hAnsi="Arial"/>
                <w:i/>
                <w:iCs/>
                <w:color w:val="6B6B6B"/>
                <w:sz w:val="13"/>
                <w:szCs w:val="13"/>
              </w:rPr>
              <w:t xml:space="preserve">Strong baseline — well above typical new-client starting loads.</w:t>
            </w:r>
          </w:p>
        </w:tc>
      </w:tr>
      <w:tr>
        <w:tc>
          <w:tcPr>
            <w:tcW w:type="dxa" w:w="500"/>
            <w:tcBorders>
              <w:top w:val="none" w:color="FFFFFF" w:sz="0"/>
              <w:left w:val="none" w:color="FFFFFF" w:sz="0"/>
              <w:bottom w:val="none" w:color="FFFFFF" w:sz="0"/>
              <w:right w:val="none" w:color="FFFFFF" w:sz="0"/>
            </w:tcBorders>
            <w:shd w:fill="F4F2EC" w:color="auto" w:val="clear"/>
            <w:tcMar>
              <w:top w:type="dxa" w:w="40"/>
              <w:left w:type="dxa" w:w="80"/>
              <w:bottom w:type="dxa" w:w="40"/>
              <w:right w:type="dxa" w:w="80"/>
            </w:tcMar>
            <w:vAlign w:val="center"/>
          </w:tcPr>
          <w:p>
            <w:pPr>
              <w:jc w:val="center"/>
            </w:pPr>
            <w:r>
              <w:rPr>
                <w:rFonts w:ascii="Arial" w:cs="Arial" w:eastAsia="Arial" w:hAnsi="Arial"/>
                <w:color w:val="6B6B6B"/>
                <w:sz w:val="14"/>
                <w:szCs w:val="14"/>
              </w:rPr>
              <w:t xml:space="preserve">2</w:t>
            </w:r>
          </w:p>
        </w:tc>
        <w:tc>
          <w:tcPr>
            <w:tcW w:type="dxa" w:w="2600"/>
            <w:tcBorders>
              <w:top w:val="none" w:color="FFFFFF" w:sz="0"/>
              <w:left w:val="none" w:color="FFFFFF" w:sz="0"/>
              <w:bottom w:val="none" w:color="FFFFFF" w:sz="0"/>
              <w:right w:val="none" w:color="FFFFFF" w:sz="0"/>
            </w:tcBorders>
            <w:shd w:fill="F4F2EC" w:color="auto" w:val="clear"/>
            <w:tcMar>
              <w:top w:type="dxa" w:w="40"/>
              <w:left w:type="dxa" w:w="80"/>
              <w:bottom w:type="dxa" w:w="40"/>
              <w:right w:type="dxa" w:w="80"/>
            </w:tcMar>
            <w:vAlign w:val="center"/>
          </w:tcPr>
          <w:p>
            <w:r>
              <w:rPr>
                <w:rFonts w:ascii="Arial" w:cs="Arial" w:eastAsia="Arial" w:hAnsi="Arial"/>
                <w:b/>
                <w:bCs/>
                <w:color w:val="6B6B6B"/>
                <w:sz w:val="16"/>
                <w:szCs w:val="16"/>
              </w:rPr>
              <w:t xml:space="preserve">Back Squat</w:t>
            </w:r>
          </w:p>
        </w:tc>
        <w:tc>
          <w:tcPr>
            <w:tcW w:type="dxa" w:w="1200"/>
            <w:tcBorders>
              <w:top w:val="none" w:color="FFFFFF" w:sz="0"/>
              <w:left w:val="none" w:color="FFFFFF" w:sz="0"/>
              <w:bottom w:val="none" w:color="FFFFFF" w:sz="0"/>
              <w:right w:val="none" w:color="FFFFFF" w:sz="0"/>
            </w:tcBorders>
            <w:shd w:fill="F4F2EC" w:color="auto" w:val="clear"/>
            <w:tcMar>
              <w:top w:type="dxa" w:w="40"/>
              <w:left w:type="dxa" w:w="80"/>
              <w:bottom w:type="dxa" w:w="40"/>
              <w:right w:type="dxa" w:w="80"/>
            </w:tcMar>
            <w:vAlign w:val="center"/>
          </w:tcPr>
          <w:p>
            <w:pPr>
              <w:jc w:val="center"/>
            </w:pPr>
            <w:r>
              <w:rPr>
                <w:rFonts w:ascii="Arial" w:cs="Arial" w:eastAsia="Arial" w:hAnsi="Arial"/>
                <w:color w:val="6B6B6B"/>
                <w:sz w:val="14"/>
                <w:szCs w:val="14"/>
              </w:rPr>
              <w:t xml:space="preserve">—</w:t>
            </w:r>
          </w:p>
        </w:tc>
        <w:tc>
          <w:tcPr>
            <w:tcW w:type="dxa" w:w="900"/>
            <w:tcBorders>
              <w:top w:val="none" w:color="FFFFFF" w:sz="0"/>
              <w:left w:val="none" w:color="FFFFFF" w:sz="0"/>
              <w:bottom w:val="none" w:color="FFFFFF" w:sz="0"/>
              <w:right w:val="none" w:color="FFFFFF" w:sz="0"/>
            </w:tcBorders>
            <w:shd w:fill="F4F2EC" w:color="auto" w:val="clear"/>
            <w:tcMar>
              <w:top w:type="dxa" w:w="40"/>
              <w:left w:type="dxa" w:w="80"/>
              <w:bottom w:type="dxa" w:w="40"/>
              <w:right w:type="dxa" w:w="80"/>
            </w:tcMar>
            <w:vAlign w:val="center"/>
          </w:tcPr>
          <w:p>
            <w:pPr>
              <w:jc w:val="center"/>
            </w:pPr>
            <w:r>
              <w:rPr>
                <w:rFonts w:ascii="Arial" w:cs="Arial" w:eastAsia="Arial" w:hAnsi="Arial"/>
                <w:color w:val="6B6B6B"/>
                <w:sz w:val="14"/>
                <w:szCs w:val="14"/>
              </w:rPr>
              <w:t xml:space="preserve">—</w:t>
            </w:r>
          </w:p>
        </w:tc>
        <w:tc>
          <w:tcPr>
            <w:tcW w:type="dxa" w:w="900"/>
            <w:tcBorders>
              <w:top w:val="none" w:color="FFFFFF" w:sz="0"/>
              <w:left w:val="none" w:color="FFFFFF" w:sz="0"/>
              <w:bottom w:val="none" w:color="FFFFFF" w:sz="0"/>
              <w:right w:val="none" w:color="FFFFFF" w:sz="0"/>
            </w:tcBorders>
            <w:shd w:fill="F4F2EC" w:color="auto" w:val="clear"/>
            <w:tcMar>
              <w:top w:type="dxa" w:w="40"/>
              <w:left w:type="dxa" w:w="80"/>
              <w:bottom w:type="dxa" w:w="40"/>
              <w:right w:type="dxa" w:w="80"/>
            </w:tcMar>
            <w:vAlign w:val="center"/>
          </w:tcPr>
          <w:p>
            <w:pPr>
              <w:jc w:val="center"/>
            </w:pPr>
            <w:r>
              <w:rPr>
                <w:rFonts w:ascii="Arial" w:cs="Arial" w:eastAsia="Arial" w:hAnsi="Arial"/>
                <w:color w:val="6B6B6B"/>
                <w:sz w:val="14"/>
                <w:szCs w:val="14"/>
              </w:rPr>
              <w:t xml:space="preserve">—</w:t>
            </w:r>
          </w:p>
        </w:tc>
        <w:tc>
          <w:tcPr>
            <w:tcW w:type="dxa" w:w="1500"/>
            <w:tcBorders>
              <w:top w:val="none" w:color="FFFFFF" w:sz="0"/>
              <w:left w:val="none" w:color="FFFFFF" w:sz="0"/>
              <w:bottom w:val="none" w:color="FFFFFF" w:sz="0"/>
              <w:right w:val="none" w:color="FFFFFF" w:sz="0"/>
            </w:tcBorders>
            <w:shd w:fill="F4F2EC" w:color="auto" w:val="clear"/>
            <w:tcMar>
              <w:top w:type="dxa" w:w="40"/>
              <w:left w:type="dxa" w:w="80"/>
              <w:bottom w:type="dxa" w:w="40"/>
              <w:right w:type="dxa" w:w="80"/>
            </w:tcMar>
            <w:vAlign w:val="center"/>
          </w:tcPr>
          <w:p>
            <w:pPr>
              <w:jc w:val="center"/>
            </w:pPr>
            <w:r>
              <w:rPr>
                <w:rFonts w:ascii="Arial" w:cs="Arial" w:eastAsia="Arial" w:hAnsi="Arial"/>
                <w:color w:val="6B6B6B"/>
                <w:sz w:val="14"/>
                <w:szCs w:val="14"/>
              </w:rPr>
              <w:t xml:space="preserve">—</w:t>
            </w:r>
          </w:p>
        </w:tc>
        <w:tc>
          <w:tcPr>
            <w:tcW w:type="dxa" w:w="2840"/>
            <w:tcBorders>
              <w:top w:val="none" w:color="FFFFFF" w:sz="0"/>
              <w:left w:val="none" w:color="FFFFFF" w:sz="0"/>
              <w:bottom w:val="none" w:color="FFFFFF" w:sz="0"/>
              <w:right w:val="none" w:color="FFFFFF" w:sz="0"/>
            </w:tcBorders>
            <w:shd w:fill="F4F2EC" w:color="auto" w:val="clear"/>
            <w:tcMar>
              <w:top w:type="dxa" w:w="40"/>
              <w:left w:type="dxa" w:w="80"/>
              <w:bottom w:type="dxa" w:w="40"/>
              <w:right w:type="dxa" w:w="80"/>
            </w:tcMar>
            <w:vAlign w:val="center"/>
          </w:tcPr>
          <w:p>
            <w:r>
              <w:rPr>
                <w:rFonts w:ascii="Arial" w:cs="Arial" w:eastAsia="Arial" w:hAnsi="Arial"/>
                <w:i/>
                <w:iCs/>
                <w:color w:val="6B6B6B"/>
                <w:sz w:val="13"/>
                <w:szCs w:val="13"/>
              </w:rPr>
              <w:t xml:space="preserve">Not tested today — Goblet Squat established as new working baseline this program.</w:t>
            </w:r>
          </w:p>
        </w:tc>
      </w:tr>
      <w:tr>
        <w:tc>
          <w:tcPr>
            <w:tcW w:type="dxa" w:w="5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3</w:t>
            </w:r>
          </w:p>
        </w:tc>
        <w:tc>
          <w:tcPr>
            <w:tcW w:type="dxa" w:w="26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r>
              <w:rPr>
                <w:rFonts w:ascii="Arial" w:cs="Arial" w:eastAsia="Arial" w:hAnsi="Arial"/>
                <w:b/>
                <w:bCs/>
                <w:color w:val="2C2C2C"/>
                <w:sz w:val="16"/>
                <w:szCs w:val="16"/>
              </w:rPr>
              <w:t xml:space="preserve">Overhead Press (Seated DB)</w:t>
            </w:r>
          </w:p>
        </w:tc>
        <w:tc>
          <w:tcPr>
            <w:tcW w:type="dxa" w:w="12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15 lbs/hand</w:t>
            </w:r>
          </w:p>
        </w:tc>
        <w:tc>
          <w:tcPr>
            <w:tcW w:type="dxa" w:w="9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5</w:t>
            </w:r>
          </w:p>
        </w:tc>
        <w:tc>
          <w:tcPr>
            <w:tcW w:type="dxa" w:w="9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13%</w:t>
            </w:r>
          </w:p>
        </w:tc>
        <w:tc>
          <w:tcPr>
            <w:tcW w:type="dxa" w:w="15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b/>
                <w:bCs/>
                <w:color w:val="FFFFFF"/>
                <w:sz w:val="12"/>
                <w:szCs w:val="12"/>
                <w:shd w:fill="8B6F3E" w:color="auto" w:val="clear"/>
              </w:rPr>
              <w:t xml:space="preserve">  Novice  </w:t>
            </w:r>
          </w:p>
        </w:tc>
        <w:tc>
          <w:tcPr>
            <w:tcW w:type="dxa" w:w="284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r>
              <w:rPr>
                <w:rFonts w:ascii="Arial" w:cs="Arial" w:eastAsia="Arial" w:hAnsi="Arial"/>
                <w:i w:val="false"/>
                <w:iCs w:val="false"/>
                <w:color w:val="6B6B6B"/>
                <w:sz w:val="13"/>
                <w:szCs w:val="13"/>
              </w:rPr>
              <w:t xml:space="preserve"/>
            </w:r>
          </w:p>
        </w:tc>
      </w:tr>
      <w:tr>
        <w:tc>
          <w:tcPr>
            <w:tcW w:type="dxa" w:w="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4</w:t>
            </w:r>
          </w:p>
        </w:tc>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6"/>
                <w:szCs w:val="16"/>
              </w:rPr>
              <w:t xml:space="preserve">Incline Dumbbell Press</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20 lbs/hand</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5</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17%</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FFFFFF"/>
                <w:sz w:val="12"/>
                <w:szCs w:val="12"/>
                <w:shd w:fill="8B6F3E" w:color="auto" w:val="clear"/>
              </w:rPr>
              <w:t xml:space="preserve">  Novice  </w:t>
            </w:r>
          </w:p>
        </w:tc>
        <w:tc>
          <w:tcPr>
            <w:tcW w:type="dxa" w:w="2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i w:val="false"/>
                <w:iCs w:val="false"/>
                <w:color w:val="6B6B6B"/>
                <w:sz w:val="13"/>
                <w:szCs w:val="13"/>
              </w:rPr>
              <w:t xml:space="preserve"/>
            </w:r>
          </w:p>
        </w:tc>
      </w:tr>
      <w:tr>
        <w:tc>
          <w:tcPr>
            <w:tcW w:type="dxa" w:w="5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5</w:t>
            </w:r>
          </w:p>
        </w:tc>
        <w:tc>
          <w:tcPr>
            <w:tcW w:type="dxa" w:w="26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r>
              <w:rPr>
                <w:rFonts w:ascii="Arial" w:cs="Arial" w:eastAsia="Arial" w:hAnsi="Arial"/>
                <w:b/>
                <w:bCs/>
                <w:color w:val="2C2C2C"/>
                <w:sz w:val="16"/>
                <w:szCs w:val="16"/>
              </w:rPr>
              <w:t xml:space="preserve">Push-Ups (Incline)</w:t>
            </w:r>
          </w:p>
        </w:tc>
        <w:tc>
          <w:tcPr>
            <w:tcW w:type="dxa" w:w="12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BW</w:t>
            </w:r>
          </w:p>
        </w:tc>
        <w:tc>
          <w:tcPr>
            <w:tcW w:type="dxa" w:w="9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10</w:t>
            </w:r>
          </w:p>
        </w:tc>
        <w:tc>
          <w:tcPr>
            <w:tcW w:type="dxa" w:w="9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w:t>
            </w:r>
          </w:p>
        </w:tc>
        <w:tc>
          <w:tcPr>
            <w:tcW w:type="dxa" w:w="15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b/>
                <w:bCs/>
                <w:color w:val="FFFFFF"/>
                <w:sz w:val="12"/>
                <w:szCs w:val="12"/>
                <w:shd w:fill="3C6B35" w:color="auto" w:val="clear"/>
              </w:rPr>
              <w:t xml:space="preserve">  Intermediate  </w:t>
            </w:r>
          </w:p>
        </w:tc>
        <w:tc>
          <w:tcPr>
            <w:tcW w:type="dxa" w:w="284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r>
              <w:rPr>
                <w:rFonts w:ascii="Arial" w:cs="Arial" w:eastAsia="Arial" w:hAnsi="Arial"/>
                <w:i/>
                <w:iCs/>
                <w:color w:val="6B6B6B"/>
                <w:sz w:val="13"/>
                <w:szCs w:val="13"/>
              </w:rPr>
              <w:t xml:space="preserve">Strong bridge toward full floor push-ups.</w:t>
            </w:r>
          </w:p>
        </w:tc>
      </w:tr>
      <w:tr>
        <w:tc>
          <w:tcPr>
            <w:tcW w:type="dxa" w:w="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6</w:t>
            </w:r>
          </w:p>
        </w:tc>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6"/>
                <w:szCs w:val="16"/>
              </w:rPr>
              <w:t xml:space="preserve">Farmers Carry (DB, Both Hands)</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30 lbs/hand</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4×25–30 yd</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4"/>
                <w:szCs w:val="14"/>
              </w:rPr>
              <w:t xml:space="preserve">—</w:t>
            </w:r>
          </w:p>
        </w:tc>
        <w:tc>
          <w:tcPr>
            <w:tcW w:type="dxa" w:w="2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i/>
                <w:iCs/>
                <w:color w:val="6B6B6B"/>
                <w:sz w:val="13"/>
                <w:szCs w:val="13"/>
              </w:rPr>
              <w:t xml:space="preserve">Loaded carry — assessed on distance/load, not %BW.</w:t>
            </w:r>
          </w:p>
        </w:tc>
      </w:tr>
      <w:tr>
        <w:tc>
          <w:tcPr>
            <w:tcW w:type="dxa" w:w="5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7</w:t>
            </w:r>
          </w:p>
        </w:tc>
        <w:tc>
          <w:tcPr>
            <w:tcW w:type="dxa" w:w="26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r>
              <w:rPr>
                <w:rFonts w:ascii="Arial" w:cs="Arial" w:eastAsia="Arial" w:hAnsi="Arial"/>
                <w:b/>
                <w:bCs/>
                <w:color w:val="2C2C2C"/>
                <w:sz w:val="16"/>
                <w:szCs w:val="16"/>
              </w:rPr>
              <w:t xml:space="preserve">Hip Thrust</w:t>
            </w:r>
          </w:p>
        </w:tc>
        <w:tc>
          <w:tcPr>
            <w:tcW w:type="dxa" w:w="12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85 lbs</w:t>
            </w:r>
          </w:p>
        </w:tc>
        <w:tc>
          <w:tcPr>
            <w:tcW w:type="dxa" w:w="9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5</w:t>
            </w:r>
          </w:p>
        </w:tc>
        <w:tc>
          <w:tcPr>
            <w:tcW w:type="dxa" w:w="9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73%</w:t>
            </w:r>
          </w:p>
        </w:tc>
        <w:tc>
          <w:tcPr>
            <w:tcW w:type="dxa" w:w="15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b/>
                <w:bCs/>
                <w:color w:val="FFFFFF"/>
                <w:sz w:val="12"/>
                <w:szCs w:val="12"/>
                <w:shd w:fill="3C6B35" w:color="auto" w:val="clear"/>
              </w:rPr>
              <w:t xml:space="preserve">  Intermediate  </w:t>
            </w:r>
          </w:p>
        </w:tc>
        <w:tc>
          <w:tcPr>
            <w:tcW w:type="dxa" w:w="284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r>
              <w:rPr>
                <w:rFonts w:ascii="Arial" w:cs="Arial" w:eastAsia="Arial" w:hAnsi="Arial"/>
                <w:i/>
                <w:iCs/>
                <w:color w:val="6B6B6B"/>
                <w:sz w:val="13"/>
                <w:szCs w:val="13"/>
              </w:rPr>
              <w:t xml:space="preserve">Strong posterior chain — matches deadlift baseline.</w:t>
            </w:r>
          </w:p>
        </w:tc>
      </w:tr>
      <w:tr>
        <w:tc>
          <w:tcPr>
            <w:tcW w:type="dxa" w:w="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8</w:t>
            </w:r>
          </w:p>
        </w:tc>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6"/>
                <w:szCs w:val="16"/>
              </w:rPr>
              <w:t xml:space="preserve">Single-Leg RDL (DB)</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25 lbs/hand</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8</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22%</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FFFFFF"/>
                <w:sz w:val="12"/>
                <w:szCs w:val="12"/>
                <w:shd w:fill="3C6B35" w:color="auto" w:val="clear"/>
              </w:rPr>
              <w:t xml:space="preserve">  Intermediate  </w:t>
            </w:r>
          </w:p>
        </w:tc>
        <w:tc>
          <w:tcPr>
            <w:tcW w:type="dxa" w:w="2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i/>
                <w:iCs/>
                <w:color w:val="6B6B6B"/>
                <w:sz w:val="13"/>
                <w:szCs w:val="13"/>
              </w:rPr>
              <w:t xml:space="preserve">No imbalance observed — equal L/R sets.</w:t>
            </w:r>
          </w:p>
        </w:tc>
      </w:tr>
      <w:tr>
        <w:tc>
          <w:tcPr>
            <w:tcW w:type="dxa" w:w="5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9</w:t>
            </w:r>
          </w:p>
        </w:tc>
        <w:tc>
          <w:tcPr>
            <w:tcW w:type="dxa" w:w="26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r>
              <w:rPr>
                <w:rFonts w:ascii="Arial" w:cs="Arial" w:eastAsia="Arial" w:hAnsi="Arial"/>
                <w:b/>
                <w:bCs/>
                <w:color w:val="2C2C2C"/>
                <w:sz w:val="16"/>
                <w:szCs w:val="16"/>
              </w:rPr>
              <w:t xml:space="preserve">Lunges (DB)</w:t>
            </w:r>
          </w:p>
        </w:tc>
        <w:tc>
          <w:tcPr>
            <w:tcW w:type="dxa" w:w="12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25 lbs/hand</w:t>
            </w:r>
          </w:p>
        </w:tc>
        <w:tc>
          <w:tcPr>
            <w:tcW w:type="dxa" w:w="9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5</w:t>
            </w:r>
          </w:p>
        </w:tc>
        <w:tc>
          <w:tcPr>
            <w:tcW w:type="dxa" w:w="9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22%</w:t>
            </w:r>
          </w:p>
        </w:tc>
        <w:tc>
          <w:tcPr>
            <w:tcW w:type="dxa" w:w="15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b/>
                <w:bCs/>
                <w:color w:val="FFFFFF"/>
                <w:sz w:val="12"/>
                <w:szCs w:val="12"/>
                <w:shd w:fill="3C6B35" w:color="auto" w:val="clear"/>
              </w:rPr>
              <w:t xml:space="preserve">  Intermediate  </w:t>
            </w:r>
          </w:p>
        </w:tc>
        <w:tc>
          <w:tcPr>
            <w:tcW w:type="dxa" w:w="284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r>
              <w:rPr>
                <w:rFonts w:ascii="Arial" w:cs="Arial" w:eastAsia="Arial" w:hAnsi="Arial"/>
                <w:i w:val="false"/>
                <w:iCs w:val="false"/>
                <w:color w:val="6B6B6B"/>
                <w:sz w:val="13"/>
                <w:szCs w:val="13"/>
              </w:rPr>
              <w:t xml:space="preserve"/>
            </w:r>
          </w:p>
        </w:tc>
      </w:tr>
      <w:tr>
        <w:tc>
          <w:tcPr>
            <w:tcW w:type="dxa" w:w="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10</w:t>
            </w:r>
          </w:p>
        </w:tc>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6"/>
                <w:szCs w:val="16"/>
              </w:rPr>
              <w:t xml:space="preserve">Plank Hold</w:t>
            </w:r>
          </w:p>
        </w:tc>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BW</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2:00</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w:t>
            </w:r>
          </w:p>
        </w:tc>
        <w:tc>
          <w:tcPr>
            <w:tcW w:type="dxa" w:w="15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FFFFFF"/>
                <w:sz w:val="12"/>
                <w:szCs w:val="12"/>
                <w:shd w:fill="1565C0" w:color="auto" w:val="clear"/>
              </w:rPr>
              <w:t xml:space="preserve">  Advanced  </w:t>
            </w:r>
          </w:p>
        </w:tc>
        <w:tc>
          <w:tcPr>
            <w:tcW w:type="dxa" w:w="2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i/>
                <w:iCs/>
                <w:color w:val="6B6B6B"/>
                <w:sz w:val="13"/>
                <w:szCs w:val="13"/>
              </w:rPr>
              <w:t xml:space="preserve">Exceptional — well above the 60-second ICONS threshold.</w:t>
            </w:r>
          </w:p>
        </w:tc>
      </w:tr>
      <w:tr>
        <w:tc>
          <w:tcPr>
            <w:tcW w:type="dxa" w:w="5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B</w:t>
            </w:r>
          </w:p>
        </w:tc>
        <w:tc>
          <w:tcPr>
            <w:tcW w:type="dxa" w:w="26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r>
              <w:rPr>
                <w:rFonts w:ascii="Arial" w:cs="Arial" w:eastAsia="Arial" w:hAnsi="Arial"/>
                <w:b/>
                <w:bCs/>
                <w:color w:val="2C2C2C"/>
                <w:sz w:val="16"/>
                <w:szCs w:val="16"/>
              </w:rPr>
              <w:t xml:space="preserve">Pull-Ups (Bonus, Assisted — All Grips)</w:t>
            </w:r>
          </w:p>
        </w:tc>
        <w:tc>
          <w:tcPr>
            <w:tcW w:type="dxa" w:w="12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Assist level set</w:t>
            </w:r>
          </w:p>
        </w:tc>
        <w:tc>
          <w:tcPr>
            <w:tcW w:type="dxa" w:w="9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5 ea grip</w:t>
            </w:r>
          </w:p>
        </w:tc>
        <w:tc>
          <w:tcPr>
            <w:tcW w:type="dxa" w:w="9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color w:val="2C2C2C"/>
                <w:sz w:val="14"/>
                <w:szCs w:val="14"/>
              </w:rPr>
              <w:t xml:space="preserve">—</w:t>
            </w:r>
          </w:p>
        </w:tc>
        <w:tc>
          <w:tcPr>
            <w:tcW w:type="dxa" w:w="150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pPr>
              <w:jc w:val="center"/>
            </w:pPr>
            <w:r>
              <w:rPr>
                <w:rFonts w:ascii="Arial" w:cs="Arial" w:eastAsia="Arial" w:hAnsi="Arial"/>
                <w:b/>
                <w:bCs/>
                <w:color w:val="FFFFFF"/>
                <w:sz w:val="12"/>
                <w:szCs w:val="12"/>
                <w:shd w:fill="3C6B35" w:color="auto" w:val="clear"/>
              </w:rPr>
              <w:t xml:space="preserve">  Intermediate  </w:t>
            </w:r>
          </w:p>
        </w:tc>
        <w:tc>
          <w:tcPr>
            <w:tcW w:type="dxa" w:w="2840"/>
            <w:tcBorders>
              <w:top w:val="none" w:color="FFFFFF" w:sz="0"/>
              <w:left w:val="none" w:color="FFFFFF" w:sz="0"/>
              <w:bottom w:val="none" w:color="FFFFFF" w:sz="0"/>
              <w:right w:val="none" w:color="FFFFFF" w:sz="0"/>
            </w:tcBorders>
            <w:shd w:fill="E3DBC7" w:color="auto" w:val="clear"/>
            <w:tcMar>
              <w:top w:type="dxa" w:w="40"/>
              <w:left w:type="dxa" w:w="80"/>
              <w:bottom w:type="dxa" w:w="40"/>
              <w:right w:type="dxa" w:w="80"/>
            </w:tcMar>
            <w:vAlign w:val="center"/>
          </w:tcPr>
          <w:p>
            <w:r>
              <w:rPr>
                <w:rFonts w:ascii="Arial" w:cs="Arial" w:eastAsia="Arial" w:hAnsi="Arial"/>
                <w:i/>
                <w:iCs/>
                <w:color w:val="6B6B6B"/>
                <w:sz w:val="13"/>
                <w:szCs w:val="13"/>
              </w:rPr>
              <w:t xml:space="preserve">Close/standard/wide grip, 5 reps each — strong pulling foundation.</w:t>
            </w:r>
          </w:p>
        </w:tc>
      </w:tr>
    </w:tbl>
    <w:p>
      <w:pPr>
        <w:spacing w:after="100"/>
      </w:pP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single" w:color="C9A227" w:sz="36"/>
              <w:bottom w:val="none" w:color="FFFFFF" w:sz="0"/>
              <w:right w:val="none" w:color="FFFFFF" w:sz="0"/>
            </w:tcBorders>
            <w:shd w:fill="EDE7DA" w:color="auto" w:val="clear"/>
            <w:tcMar>
              <w:top w:type="dxa" w:w="140"/>
              <w:left w:type="dxa" w:w="200"/>
              <w:bottom w:type="dxa" w:w="140"/>
              <w:right w:type="dxa" w:w="200"/>
            </w:tcMar>
            <w:vAlign w:val="center"/>
          </w:tcPr>
          <w:p>
            <w:pPr>
              <w:spacing w:after="60"/>
            </w:pPr>
            <w:r>
              <w:rPr>
                <w:rFonts w:ascii="Arial" w:cs="Arial" w:eastAsia="Arial" w:hAnsi="Arial"/>
                <w:b/>
                <w:bCs/>
                <w:color w:val="1B1815"/>
                <w:sz w:val="16"/>
                <w:szCs w:val="16"/>
              </w:rPr>
              <w:t xml:space="preserve">How to Read [7] % BW and Level</w:t>
            </w:r>
          </w:p>
          <w:p>
            <w:r>
              <w:rPr>
                <w:rFonts w:ascii="Arial" w:cs="Arial" w:eastAsia="Arial" w:hAnsi="Arial"/>
                <w:color w:val="2C2C2C"/>
                <w:sz w:val="16"/>
                <w:szCs w:val="16"/>
              </w:rPr>
              <w:t xml:space="preserve">% Body Weight and Level reflect the working sets shown above — not a tested 1-rep max (1RM). Level (Novice/Intermediate/Advanced) is your coach's estimate, combining an ExRx 1RM-based reference table with a visual assessment of movement quality. Treat it as a training-history indicator, not a precise percentile ranking.</w:t>
            </w:r>
          </w:p>
        </w:tc>
      </w:tr>
    </w:tbl>
    <w:p>
      <w:pPr>
        <w:spacing w:after="12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5640"/>
        <w:gridCol w:w="2400"/>
      </w:tblGrid>
      <w:tr>
        <w:tc>
          <w:tcPr>
            <w:tcW w:type="dxa" w:w="2400"/>
            <w:tcBorders>
              <w:top w:val="none" w:color="FFFFFF" w:sz="0"/>
              <w:left w:val="none" w:color="FFFFFF" w:sz="0"/>
              <w:bottom w:val="none" w:color="FFFFFF" w:sz="0"/>
              <w:right w:val="none" w:color="FFFFFF" w:sz="0"/>
            </w:tcBorders>
            <w:shd w:fill="1B1815" w:color="auto" w:val="clear"/>
            <w:tcMar>
              <w:top w:type="dxa" w:w="100"/>
              <w:left w:type="dxa" w:w="120"/>
              <w:bottom w:type="dxa" w:w="100"/>
              <w:right w:type="dxa" w:w="40"/>
            </w:tcMar>
            <w:vAlign w:val="center"/>
          </w:tcPr>
          <w:p>
            <w:r>
              <w:rPr>
                <w:rFonts w:ascii="Arial" w:cs="Arial" w:eastAsia="Arial" w:hAnsi="Arial"/>
                <w:b/>
                <w:bCs/>
                <w:color w:val="C9A227"/>
                <w:spacing w:val="10"/>
                <w:sz w:val="14"/>
                <w:szCs w:val="14"/>
              </w:rPr>
              <w:t xml:space="preserve">BRACE LIFE STUDIOS</w:t>
            </w:r>
          </w:p>
          <w:p>
            <w:r>
              <w:rPr>
                <w:rFonts w:ascii="Arial" w:cs="Arial" w:eastAsia="Arial" w:hAnsi="Arial"/>
                <w:color w:val="6B6B6B"/>
                <w:sz w:val="10"/>
                <w:szCs w:val="10"/>
              </w:rPr>
              <w:t xml:space="preserve">bracelifestudios.com</w:t>
            </w:r>
          </w:p>
        </w:tc>
        <w:tc>
          <w:tcPr>
            <w:tcW w:type="dxa" w:w="5640"/>
            <w:tcBorders>
              <w:top w:val="none" w:color="FFFFFF" w:sz="0"/>
              <w:left w:val="none" w:color="FFFFFF" w:sz="0"/>
              <w:bottom w:val="none" w:color="FFFFFF" w:sz="0"/>
              <w:right w:val="none" w:color="FFFFFF" w:sz="0"/>
            </w:tcBorders>
            <w:shd w:fill="1B1815" w:color="auto" w:val="clear"/>
            <w:tcMar>
              <w:top w:type="dxa" w:w="100"/>
              <w:bottom w:type="dxa" w:w="100"/>
            </w:tcMar>
            <w:vAlign w:val="center"/>
          </w:tcPr>
          <w:p>
            <w:pPr>
              <w:jc w:val="center"/>
            </w:pPr>
            <w:r>
              <w:rPr>
                <w:rFonts w:ascii="Arial" w:cs="Arial" w:eastAsia="Arial" w:hAnsi="Arial"/>
                <w:b/>
                <w:bCs/>
                <w:color w:val="C9A227"/>
                <w:spacing w:val="10"/>
                <w:sz w:val="17"/>
                <w:szCs w:val="17"/>
              </w:rPr>
              <w:t xml:space="preserve">WHAT EACH LIFT MEANS FOR RENA PAUL</w:t>
            </w:r>
          </w:p>
        </w:tc>
        <w:tc>
          <w:tcPr>
            <w:tcW w:type="dxa" w:w="2400"/>
            <w:tcBorders>
              <w:top w:val="none" w:color="FFFFFF" w:sz="0"/>
              <w:left w:val="none" w:color="FFFFFF" w:sz="0"/>
              <w:bottom w:val="none" w:color="FFFFFF" w:sz="0"/>
              <w:right w:val="none" w:color="FFFFFF" w:sz="0"/>
            </w:tcBorders>
            <w:shd w:fill="1B1815" w:color="auto" w:val="clear"/>
            <w:tcMar>
              <w:top w:type="dxa" w:w="40"/>
              <w:left w:type="dxa" w:w="80"/>
              <w:bottom w:type="dxa" w:w="40"/>
              <w:right w:type="dxa" w:w="80"/>
            </w:tcMar>
            <w:vAlign w:val="center"/>
          </w:tcPr>
          <w:p/>
        </w:tc>
      </w:tr>
    </w:tbl>
    <w:p>
      <w:pPr>
        <w:spacing w:after="140" w:before="80"/>
        <w:jc w:val="center"/>
      </w:pPr>
      <w:r>
        <w:rPr>
          <w:rFonts w:ascii="Arial" w:cs="Arial" w:eastAsia="Arial" w:hAnsi="Arial"/>
          <w:i/>
          <w:iCs/>
          <w:color w:val="6B6B6B"/>
          <w:sz w:val="14"/>
          <w:szCs w:val="14"/>
        </w:rPr>
        <w:t xml:space="preserve">Rena Paul  |  ICONS Performance System  |  Brace Life Studios</w:t>
      </w:r>
    </w:p>
    <w:p>
      <w:pPr>
        <w:pBdr>
          <w:bottom w:val="single" w:color="C9A227" w:sz="4" w:space="2"/>
        </w:pBdr>
        <w:spacing w:after="80" w:before="120"/>
      </w:pPr>
      <w:r>
        <w:rPr>
          <w:rFonts w:ascii="Arial" w:cs="Arial" w:eastAsia="Arial" w:hAnsi="Arial"/>
          <w:b/>
          <w:bCs/>
          <w:color w:val="C9A227"/>
          <w:sz w:val="17"/>
          <w:szCs w:val="17"/>
        </w:rPr>
        <w:t xml:space="preserve">Exercise Benefit Breakdown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single" w:color="C9A227" w:sz="36"/>
              <w:bottom w:val="none" w:color="FFFFFF" w:sz="0"/>
              <w:right w:val="none" w:color="FFFFFF" w:sz="0"/>
            </w:tcBorders>
            <w:shd w:fill="EDE7DA" w:color="auto" w:val="clear"/>
            <w:tcMar>
              <w:top w:type="dxa" w:w="140"/>
              <w:left w:type="dxa" w:w="200"/>
              <w:bottom w:type="dxa" w:w="140"/>
              <w:right w:type="dxa" w:w="200"/>
            </w:tcMar>
            <w:vAlign w:val="center"/>
          </w:tcPr>
          <w:p>
            <w:pPr>
              <w:tabs>
                <w:tab w:val="right" w:pos="10040"/>
              </w:tabs>
              <w:spacing w:after="80"/>
            </w:pPr>
            <w:r>
              <w:rPr>
                <w:rFonts w:ascii="Arial" w:cs="Arial" w:eastAsia="Arial" w:hAnsi="Arial"/>
                <w:b/>
                <w:bCs/>
                <w:color w:val="2C2C2C"/>
                <w:sz w:val="17"/>
                <w:szCs w:val="17"/>
              </w:rPr>
              <w:t xml:space="preserve">Deadlift (Hex or BB)</w:t>
            </w:r>
            <w:r>
              <w:rPr>
                <w:rFonts w:ascii="Arial" w:cs="Arial" w:eastAsia="Arial" w:hAnsi="Arial"/>
                <w:sz w:val="14"/>
                <w:szCs w:val="14"/>
              </w:rPr>
              <w:t xml:space="preserve">	</w:t>
            </w:r>
            <w:r>
              <w:rPr>
                <w:rFonts w:ascii="Arial" w:cs="Arial" w:eastAsia="Arial" w:hAnsi="Arial"/>
                <w:color w:val="6B6B6B"/>
                <w:sz w:val="13"/>
                <w:szCs w:val="13"/>
              </w:rPr>
              <w:t xml:space="preserve">85 lbs · 5 reps</w:t>
            </w:r>
          </w:p>
          <w:p>
            <w:pPr>
              <w:spacing w:after="60"/>
            </w:pPr>
            <w:r>
              <w:rPr>
                <w:rFonts w:ascii="Arial" w:cs="Arial" w:eastAsia="Arial" w:hAnsi="Arial"/>
                <w:b/>
                <w:bCs/>
                <w:color w:val="C9A227"/>
                <w:sz w:val="17"/>
                <w:szCs w:val="17"/>
              </w:rPr>
              <w:t xml:space="preserve">Aesthetics:  </w:t>
            </w:r>
            <w:r>
              <w:rPr>
                <w:rFonts w:ascii="Arial" w:cs="Arial" w:eastAsia="Arial" w:hAnsi="Arial"/>
                <w:color w:val="2C2C2C"/>
                <w:sz w:val="15"/>
                <w:szCs w:val="15"/>
              </w:rPr>
              <w:t xml:space="preserve">Strengthens the posterior chain — glutes, hamstrings, and back — building a lifted, firm lower-body line.</w:t>
            </w:r>
          </w:p>
          <w:p>
            <w:pPr>
              <w:spacing w:after="60"/>
            </w:pPr>
            <w:r>
              <w:rPr>
                <w:rFonts w:ascii="Arial" w:cs="Arial" w:eastAsia="Arial" w:hAnsi="Arial"/>
                <w:b/>
                <w:bCs/>
                <w:color w:val="C9A227"/>
                <w:sz w:val="17"/>
                <w:szCs w:val="17"/>
              </w:rPr>
              <w:t xml:space="preserve">Health:  </w:t>
            </w:r>
            <w:r>
              <w:rPr>
                <w:rFonts w:ascii="Arial" w:cs="Arial" w:eastAsia="Arial" w:hAnsi="Arial"/>
                <w:color w:val="2C2C2C"/>
                <w:sz w:val="15"/>
                <w:szCs w:val="15"/>
              </w:rPr>
              <w:t xml:space="preserve">Builds core and spinal stability under load and reinforces the hip-hinge pattern that protects the low back in everyday lifting.</w:t>
            </w:r>
          </w:p>
          <w:p>
            <w:pPr>
              <w:spacing w:after="60"/>
            </w:pPr>
            <w:r>
              <w:rPr>
                <w:rFonts w:ascii="Arial" w:cs="Arial" w:eastAsia="Arial" w:hAnsi="Arial"/>
                <w:b/>
                <w:bCs/>
                <w:color w:val="C9A227"/>
                <w:sz w:val="17"/>
                <w:szCs w:val="17"/>
              </w:rPr>
              <w:t xml:space="preserve">Biological Age:  </w:t>
            </w:r>
            <w:r>
              <w:rPr>
                <w:rFonts w:ascii="Arial" w:cs="Arial" w:eastAsia="Arial" w:hAnsi="Arial"/>
                <w:color w:val="2C2C2C"/>
                <w:sz w:val="15"/>
                <w:szCs w:val="15"/>
              </w:rPr>
              <w:t xml:space="preserve">A bone-loading movement associated with maintained or improved bone mineral density in women 40+ — a meaningful input to long-term bone health, not a guarantee for any one person (a single assessment cannot confirm individual osteoporosis-risk reduction; that requires a bone-density scan).</w:t>
            </w:r>
            <w:r>
              <w:rPr>
                <w:rFonts w:ascii="Arial" w:cs="Arial" w:eastAsia="Arial" w:hAnsi="Arial"/>
                <w:b/>
                <w:bCs/>
                <w:color w:val="2C2C2C"/>
                <w:sz w:val="12"/>
                <w:szCs w:val="12"/>
                <w:vertAlign w:val="superscript"/>
              </w:rPr>
              <w:t xml:space="preserve"> [9]</w:t>
            </w:r>
          </w:p>
        </w:tc>
      </w:tr>
    </w:tbl>
    <w:p>
      <w:pPr>
        <w:spacing w:after="120"/>
      </w:pP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single" w:color="C9A227" w:sz="36"/>
              <w:bottom w:val="none" w:color="FFFFFF" w:sz="0"/>
              <w:right w:val="none" w:color="FFFFFF" w:sz="0"/>
            </w:tcBorders>
            <w:shd w:fill="EDE7DA" w:color="auto" w:val="clear"/>
            <w:tcMar>
              <w:top w:type="dxa" w:w="140"/>
              <w:left w:type="dxa" w:w="200"/>
              <w:bottom w:type="dxa" w:w="140"/>
              <w:right w:type="dxa" w:w="200"/>
            </w:tcMar>
            <w:vAlign w:val="center"/>
          </w:tcPr>
          <w:p>
            <w:pPr>
              <w:tabs>
                <w:tab w:val="right" w:pos="10040"/>
              </w:tabs>
              <w:spacing w:after="80"/>
            </w:pPr>
            <w:r>
              <w:rPr>
                <w:rFonts w:ascii="Arial" w:cs="Arial" w:eastAsia="Arial" w:hAnsi="Arial"/>
                <w:b/>
                <w:bCs/>
                <w:color w:val="2C2C2C"/>
                <w:sz w:val="17"/>
                <w:szCs w:val="17"/>
              </w:rPr>
              <w:t xml:space="preserve">Overhead Press (Seated DB)</w:t>
            </w:r>
            <w:r>
              <w:rPr>
                <w:rFonts w:ascii="Arial" w:cs="Arial" w:eastAsia="Arial" w:hAnsi="Arial"/>
                <w:sz w:val="14"/>
                <w:szCs w:val="14"/>
              </w:rPr>
              <w:t xml:space="preserve">	</w:t>
            </w:r>
            <w:r>
              <w:rPr>
                <w:rFonts w:ascii="Arial" w:cs="Arial" w:eastAsia="Arial" w:hAnsi="Arial"/>
                <w:color w:val="6B6B6B"/>
                <w:sz w:val="13"/>
                <w:szCs w:val="13"/>
              </w:rPr>
              <w:t xml:space="preserve">15 lbs/hand · 5 reps</w:t>
            </w:r>
          </w:p>
          <w:p>
            <w:pPr>
              <w:spacing w:after="60"/>
            </w:pPr>
            <w:r>
              <w:rPr>
                <w:rFonts w:ascii="Arial" w:cs="Arial" w:eastAsia="Arial" w:hAnsi="Arial"/>
                <w:b/>
                <w:bCs/>
                <w:color w:val="C9A227"/>
                <w:sz w:val="17"/>
                <w:szCs w:val="17"/>
              </w:rPr>
              <w:t xml:space="preserve">Aesthetics:  </w:t>
            </w:r>
            <w:r>
              <w:rPr>
                <w:rFonts w:ascii="Arial" w:cs="Arial" w:eastAsia="Arial" w:hAnsi="Arial"/>
                <w:color w:val="2C2C2C"/>
                <w:sz w:val="15"/>
                <w:szCs w:val="15"/>
              </w:rPr>
              <w:t xml:space="preserve">Defines and shapes the shoulders, arms, and upper chest.</w:t>
            </w:r>
          </w:p>
          <w:p>
            <w:pPr>
              <w:spacing w:after="60"/>
            </w:pPr>
            <w:r>
              <w:rPr>
                <w:rFonts w:ascii="Arial" w:cs="Arial" w:eastAsia="Arial" w:hAnsi="Arial"/>
                <w:b/>
                <w:bCs/>
                <w:color w:val="C9A227"/>
                <w:sz w:val="17"/>
                <w:szCs w:val="17"/>
              </w:rPr>
              <w:t xml:space="preserve">Health:  </w:t>
            </w:r>
            <w:r>
              <w:rPr>
                <w:rFonts w:ascii="Arial" w:cs="Arial" w:eastAsia="Arial" w:hAnsi="Arial"/>
                <w:color w:val="2C2C2C"/>
                <w:sz w:val="15"/>
                <w:szCs w:val="15"/>
              </w:rPr>
              <w:t xml:space="preserve">Strengthens the shoulders and shoulder stabilizers, supporting upright posture indirectly through improved upper-back and shoulder-girdle strength.</w:t>
            </w:r>
          </w:p>
          <w:p>
            <w:pPr>
              <w:spacing w:after="60"/>
            </w:pPr>
            <w:r>
              <w:rPr>
                <w:rFonts w:ascii="Arial" w:cs="Arial" w:eastAsia="Arial" w:hAnsi="Arial"/>
                <w:b/>
                <w:bCs/>
                <w:color w:val="C9A227"/>
                <w:sz w:val="17"/>
                <w:szCs w:val="17"/>
              </w:rPr>
              <w:t xml:space="preserve">Biological Age:  </w:t>
            </w:r>
            <w:r>
              <w:rPr>
                <w:rFonts w:ascii="Arial" w:cs="Arial" w:eastAsia="Arial" w:hAnsi="Arial"/>
                <w:color w:val="2C2C2C"/>
                <w:sz w:val="15"/>
                <w:szCs w:val="15"/>
              </w:rPr>
              <w:t xml:space="preserve">Supports the overhead reaching strength daily life quietly depends on — a top shelf, a suitcase into an overhead bin, a grandchild lifted overhead.</w:t>
            </w:r>
          </w:p>
        </w:tc>
      </w:tr>
    </w:tbl>
    <w:p>
      <w:pPr>
        <w:spacing w:after="120"/>
      </w:pP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single" w:color="C9A227" w:sz="36"/>
              <w:bottom w:val="none" w:color="FFFFFF" w:sz="0"/>
              <w:right w:val="none" w:color="FFFFFF" w:sz="0"/>
            </w:tcBorders>
            <w:shd w:fill="EDE7DA" w:color="auto" w:val="clear"/>
            <w:tcMar>
              <w:top w:type="dxa" w:w="140"/>
              <w:left w:type="dxa" w:w="200"/>
              <w:bottom w:type="dxa" w:w="140"/>
              <w:right w:type="dxa" w:w="200"/>
            </w:tcMar>
            <w:vAlign w:val="center"/>
          </w:tcPr>
          <w:p>
            <w:pPr>
              <w:tabs>
                <w:tab w:val="right" w:pos="10040"/>
              </w:tabs>
              <w:spacing w:after="80"/>
            </w:pPr>
            <w:r>
              <w:rPr>
                <w:rFonts w:ascii="Arial" w:cs="Arial" w:eastAsia="Arial" w:hAnsi="Arial"/>
                <w:b/>
                <w:bCs/>
                <w:color w:val="2C2C2C"/>
                <w:sz w:val="17"/>
                <w:szCs w:val="17"/>
              </w:rPr>
              <w:t xml:space="preserve">Incline Dumbbell Press</w:t>
            </w:r>
            <w:r>
              <w:rPr>
                <w:rFonts w:ascii="Arial" w:cs="Arial" w:eastAsia="Arial" w:hAnsi="Arial"/>
                <w:sz w:val="14"/>
                <w:szCs w:val="14"/>
              </w:rPr>
              <w:t xml:space="preserve">	</w:t>
            </w:r>
            <w:r>
              <w:rPr>
                <w:rFonts w:ascii="Arial" w:cs="Arial" w:eastAsia="Arial" w:hAnsi="Arial"/>
                <w:color w:val="6B6B6B"/>
                <w:sz w:val="13"/>
                <w:szCs w:val="13"/>
              </w:rPr>
              <w:t xml:space="preserve">20 lbs/hand · 5 reps</w:t>
            </w:r>
          </w:p>
          <w:p>
            <w:pPr>
              <w:spacing w:after="60"/>
            </w:pPr>
            <w:r>
              <w:rPr>
                <w:rFonts w:ascii="Arial" w:cs="Arial" w:eastAsia="Arial" w:hAnsi="Arial"/>
                <w:b/>
                <w:bCs/>
                <w:color w:val="C9A227"/>
                <w:sz w:val="17"/>
                <w:szCs w:val="17"/>
              </w:rPr>
              <w:t xml:space="preserve">Aesthetics:  </w:t>
            </w:r>
            <w:r>
              <w:rPr>
                <w:rFonts w:ascii="Arial" w:cs="Arial" w:eastAsia="Arial" w:hAnsi="Arial"/>
                <w:color w:val="2C2C2C"/>
                <w:sz w:val="15"/>
                <w:szCs w:val="15"/>
              </w:rPr>
              <w:t xml:space="preserve">Enhances chest and upper-body shape and firms the front of the shoulder.</w:t>
            </w:r>
          </w:p>
          <w:p>
            <w:pPr>
              <w:spacing w:after="60"/>
            </w:pPr>
            <w:r>
              <w:rPr>
                <w:rFonts w:ascii="Arial" w:cs="Arial" w:eastAsia="Arial" w:hAnsi="Arial"/>
                <w:b/>
                <w:bCs/>
                <w:color w:val="C9A227"/>
                <w:sz w:val="17"/>
                <w:szCs w:val="17"/>
              </w:rPr>
              <w:t xml:space="preserve">Health:  </w:t>
            </w:r>
            <w:r>
              <w:rPr>
                <w:rFonts w:ascii="Arial" w:cs="Arial" w:eastAsia="Arial" w:hAnsi="Arial"/>
                <w:color w:val="2C2C2C"/>
                <w:sz w:val="15"/>
                <w:szCs w:val="15"/>
              </w:rPr>
              <w:t xml:space="preserve">Strengthens the chest and shoulder complex and reinforces shoulder-joint stability through a controlled pressing range.</w:t>
            </w:r>
          </w:p>
          <w:p>
            <w:pPr>
              <w:spacing w:after="60"/>
            </w:pPr>
            <w:r>
              <w:rPr>
                <w:rFonts w:ascii="Arial" w:cs="Arial" w:eastAsia="Arial" w:hAnsi="Arial"/>
                <w:b/>
                <w:bCs/>
                <w:color w:val="C9A227"/>
                <w:sz w:val="17"/>
                <w:szCs w:val="17"/>
              </w:rPr>
              <w:t xml:space="preserve">Biological Age:  </w:t>
            </w:r>
            <w:r>
              <w:rPr>
                <w:rFonts w:ascii="Arial" w:cs="Arial" w:eastAsia="Arial" w:hAnsi="Arial"/>
                <w:color w:val="2C2C2C"/>
                <w:sz w:val="15"/>
                <w:szCs w:val="15"/>
              </w:rPr>
              <w:t xml:space="preserve">Helps maintain upper-body pushing strength for longevity — carrying, pushing open a heavy door, catching a fall.</w:t>
            </w:r>
          </w:p>
        </w:tc>
      </w:tr>
    </w:tbl>
    <w:p>
      <w:pPr>
        <w:spacing w:after="120"/>
      </w:pP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single" w:color="C9A227" w:sz="36"/>
              <w:bottom w:val="none" w:color="FFFFFF" w:sz="0"/>
              <w:right w:val="none" w:color="FFFFFF" w:sz="0"/>
            </w:tcBorders>
            <w:shd w:fill="EDE7DA" w:color="auto" w:val="clear"/>
            <w:tcMar>
              <w:top w:type="dxa" w:w="140"/>
              <w:left w:type="dxa" w:w="200"/>
              <w:bottom w:type="dxa" w:w="140"/>
              <w:right w:type="dxa" w:w="200"/>
            </w:tcMar>
            <w:vAlign w:val="center"/>
          </w:tcPr>
          <w:p>
            <w:pPr>
              <w:tabs>
                <w:tab w:val="right" w:pos="10040"/>
              </w:tabs>
              <w:spacing w:after="80"/>
            </w:pPr>
            <w:r>
              <w:rPr>
                <w:rFonts w:ascii="Arial" w:cs="Arial" w:eastAsia="Arial" w:hAnsi="Arial"/>
                <w:b/>
                <w:bCs/>
                <w:color w:val="2C2C2C"/>
                <w:sz w:val="17"/>
                <w:szCs w:val="17"/>
              </w:rPr>
              <w:t xml:space="preserve">Push-Ups (Incline)</w:t>
            </w:r>
            <w:r>
              <w:rPr>
                <w:rFonts w:ascii="Arial" w:cs="Arial" w:eastAsia="Arial" w:hAnsi="Arial"/>
                <w:sz w:val="14"/>
                <w:szCs w:val="14"/>
              </w:rPr>
              <w:t xml:space="preserve">	</w:t>
            </w:r>
            <w:r>
              <w:rPr>
                <w:rFonts w:ascii="Arial" w:cs="Arial" w:eastAsia="Arial" w:hAnsi="Arial"/>
                <w:color w:val="6B6B6B"/>
                <w:sz w:val="13"/>
                <w:szCs w:val="13"/>
              </w:rPr>
              <w:t xml:space="preserve">Bodyweight · 10 reps</w:t>
            </w:r>
          </w:p>
          <w:p>
            <w:pPr>
              <w:spacing w:after="60"/>
            </w:pPr>
            <w:r>
              <w:rPr>
                <w:rFonts w:ascii="Arial" w:cs="Arial" w:eastAsia="Arial" w:hAnsi="Arial"/>
                <w:b/>
                <w:bCs/>
                <w:color w:val="C9A227"/>
                <w:sz w:val="17"/>
                <w:szCs w:val="17"/>
              </w:rPr>
              <w:t xml:space="preserve">Aesthetics:  </w:t>
            </w:r>
            <w:r>
              <w:rPr>
                <w:rFonts w:ascii="Arial" w:cs="Arial" w:eastAsia="Arial" w:hAnsi="Arial"/>
                <w:color w:val="2C2C2C"/>
                <w:sz w:val="15"/>
                <w:szCs w:val="15"/>
              </w:rPr>
              <w:t xml:space="preserve">Develops lean, defined arms, chest, and shoulders using bodyweight alone.</w:t>
            </w:r>
          </w:p>
          <w:p>
            <w:pPr>
              <w:spacing w:after="60"/>
            </w:pPr>
            <w:r>
              <w:rPr>
                <w:rFonts w:ascii="Arial" w:cs="Arial" w:eastAsia="Arial" w:hAnsi="Arial"/>
                <w:b/>
                <w:bCs/>
                <w:color w:val="C9A227"/>
                <w:sz w:val="17"/>
                <w:szCs w:val="17"/>
              </w:rPr>
              <w:t xml:space="preserve">Health:  </w:t>
            </w:r>
            <w:r>
              <w:rPr>
                <w:rFonts w:ascii="Arial" w:cs="Arial" w:eastAsia="Arial" w:hAnsi="Arial"/>
                <w:color w:val="2C2C2C"/>
                <w:sz w:val="15"/>
                <w:szCs w:val="15"/>
              </w:rPr>
              <w:t xml:space="preserve">Engages the core to stabilize the spine through the movement — core-engaging bodyweight work like this is associated with reduced lower-back complaints.</w:t>
            </w:r>
          </w:p>
          <w:p>
            <w:pPr>
              <w:spacing w:after="60"/>
            </w:pPr>
            <w:r>
              <w:rPr>
                <w:rFonts w:ascii="Arial" w:cs="Arial" w:eastAsia="Arial" w:hAnsi="Arial"/>
                <w:b/>
                <w:bCs/>
                <w:color w:val="C9A227"/>
                <w:sz w:val="17"/>
                <w:szCs w:val="17"/>
              </w:rPr>
              <w:t xml:space="preserve">Biological Age:  </w:t>
            </w:r>
            <w:r>
              <w:rPr>
                <w:rFonts w:ascii="Arial" w:cs="Arial" w:eastAsia="Arial" w:hAnsi="Arial"/>
                <w:color w:val="2C2C2C"/>
                <w:sz w:val="15"/>
                <w:szCs w:val="15"/>
              </w:rPr>
              <w:t xml:space="preserve">Maintains the functional upper-body pressing strength everyday tasks — getting up off the floor, pushing a heavy cart — quietly depend on.</w:t>
            </w:r>
          </w:p>
        </w:tc>
      </w:tr>
    </w:tbl>
    <w:p>
      <w:pPr>
        <w:spacing w:after="120"/>
      </w:pP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single" w:color="C9A227" w:sz="36"/>
              <w:bottom w:val="none" w:color="FFFFFF" w:sz="0"/>
              <w:right w:val="none" w:color="FFFFFF" w:sz="0"/>
            </w:tcBorders>
            <w:shd w:fill="EDE7DA" w:color="auto" w:val="clear"/>
            <w:tcMar>
              <w:top w:type="dxa" w:w="140"/>
              <w:left w:type="dxa" w:w="200"/>
              <w:bottom w:type="dxa" w:w="140"/>
              <w:right w:type="dxa" w:w="200"/>
            </w:tcMar>
            <w:vAlign w:val="center"/>
          </w:tcPr>
          <w:p>
            <w:pPr>
              <w:tabs>
                <w:tab w:val="right" w:pos="10040"/>
              </w:tabs>
              <w:spacing w:after="80"/>
            </w:pPr>
            <w:r>
              <w:rPr>
                <w:rFonts w:ascii="Arial" w:cs="Arial" w:eastAsia="Arial" w:hAnsi="Arial"/>
                <w:b/>
                <w:bCs/>
                <w:color w:val="2C2C2C"/>
                <w:sz w:val="17"/>
                <w:szCs w:val="17"/>
              </w:rPr>
              <w:t xml:space="preserve">Farmers Carry (DB, Both Hands)</w:t>
            </w:r>
            <w:r>
              <w:rPr>
                <w:rFonts w:ascii="Arial" w:cs="Arial" w:eastAsia="Arial" w:hAnsi="Arial"/>
                <w:sz w:val="14"/>
                <w:szCs w:val="14"/>
              </w:rPr>
              <w:t xml:space="preserve">	</w:t>
            </w:r>
            <w:r>
              <w:rPr>
                <w:rFonts w:ascii="Arial" w:cs="Arial" w:eastAsia="Arial" w:hAnsi="Arial"/>
                <w:color w:val="6B6B6B"/>
                <w:sz w:val="13"/>
                <w:szCs w:val="13"/>
              </w:rPr>
              <w:t xml:space="preserve">30 lbs/hand · 4 sets, 25–30 yds</w:t>
            </w:r>
          </w:p>
          <w:p>
            <w:pPr>
              <w:spacing w:after="60"/>
            </w:pPr>
            <w:r>
              <w:rPr>
                <w:rFonts w:ascii="Arial" w:cs="Arial" w:eastAsia="Arial" w:hAnsi="Arial"/>
                <w:b/>
                <w:bCs/>
                <w:color w:val="C9A227"/>
                <w:sz w:val="17"/>
                <w:szCs w:val="17"/>
              </w:rPr>
              <w:t xml:space="preserve">Aesthetics:  </w:t>
            </w:r>
            <w:r>
              <w:rPr>
                <w:rFonts w:ascii="Arial" w:cs="Arial" w:eastAsia="Arial" w:hAnsi="Arial"/>
                <w:color w:val="2C2C2C"/>
                <w:sz w:val="15"/>
                <w:szCs w:val="15"/>
              </w:rPr>
              <w:t xml:space="preserve">Builds a tight, upright carriage and grip/forearm definition.</w:t>
            </w:r>
          </w:p>
          <w:p>
            <w:pPr>
              <w:spacing w:after="60"/>
            </w:pPr>
            <w:r>
              <w:rPr>
                <w:rFonts w:ascii="Arial" w:cs="Arial" w:eastAsia="Arial" w:hAnsi="Arial"/>
                <w:b/>
                <w:bCs/>
                <w:color w:val="C9A227"/>
                <w:sz w:val="17"/>
                <w:szCs w:val="17"/>
              </w:rPr>
              <w:t xml:space="preserve">Health:  </w:t>
            </w:r>
            <w:r>
              <w:rPr>
                <w:rFonts w:ascii="Arial" w:cs="Arial" w:eastAsia="Arial" w:hAnsi="Arial"/>
                <w:color w:val="2C2C2C"/>
                <w:sz w:val="15"/>
                <w:szCs w:val="15"/>
              </w:rPr>
              <w:t xml:space="preserve">Trains the deep spinal stabilizers (multifidus, quadratus lumborum) and grip strength under load, supporting posture through every other lift in the program.</w:t>
            </w:r>
          </w:p>
          <w:p>
            <w:pPr>
              <w:spacing w:after="60"/>
            </w:pPr>
            <w:r>
              <w:rPr>
                <w:rFonts w:ascii="Arial" w:cs="Arial" w:eastAsia="Arial" w:hAnsi="Arial"/>
                <w:b/>
                <w:bCs/>
                <w:color w:val="C9A227"/>
                <w:sz w:val="17"/>
                <w:szCs w:val="17"/>
              </w:rPr>
              <w:t xml:space="preserve">Biological Age:  </w:t>
            </w:r>
            <w:r>
              <w:rPr>
                <w:rFonts w:ascii="Arial" w:cs="Arial" w:eastAsia="Arial" w:hAnsi="Arial"/>
                <w:color w:val="2C2C2C"/>
                <w:sz w:val="15"/>
                <w:szCs w:val="15"/>
              </w:rPr>
              <w:t xml:space="preserve">Grip strength and loaded-carry capacity are both independently associated with functional independence and fall resilience in older adults.</w:t>
            </w:r>
          </w:p>
        </w:tc>
      </w:tr>
    </w:tbl>
    <w:p>
      <w:pPr>
        <w:spacing w:after="120"/>
      </w:pP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single" w:color="C9A227" w:sz="36"/>
              <w:bottom w:val="none" w:color="FFFFFF" w:sz="0"/>
              <w:right w:val="none" w:color="FFFFFF" w:sz="0"/>
            </w:tcBorders>
            <w:shd w:fill="EDE7DA" w:color="auto" w:val="clear"/>
            <w:tcMar>
              <w:top w:type="dxa" w:w="140"/>
              <w:left w:type="dxa" w:w="200"/>
              <w:bottom w:type="dxa" w:w="140"/>
              <w:right w:type="dxa" w:w="200"/>
            </w:tcMar>
            <w:vAlign w:val="center"/>
          </w:tcPr>
          <w:p>
            <w:pPr>
              <w:tabs>
                <w:tab w:val="right" w:pos="10040"/>
              </w:tabs>
              <w:spacing w:after="80"/>
            </w:pPr>
            <w:r>
              <w:rPr>
                <w:rFonts w:ascii="Arial" w:cs="Arial" w:eastAsia="Arial" w:hAnsi="Arial"/>
                <w:b/>
                <w:bCs/>
                <w:color w:val="2C2C2C"/>
                <w:sz w:val="17"/>
                <w:szCs w:val="17"/>
              </w:rPr>
              <w:t xml:space="preserve">Hip Thrust</w:t>
            </w:r>
            <w:r>
              <w:rPr>
                <w:rFonts w:ascii="Arial" w:cs="Arial" w:eastAsia="Arial" w:hAnsi="Arial"/>
                <w:sz w:val="14"/>
                <w:szCs w:val="14"/>
              </w:rPr>
              <w:t xml:space="preserve">	</w:t>
            </w:r>
            <w:r>
              <w:rPr>
                <w:rFonts w:ascii="Arial" w:cs="Arial" w:eastAsia="Arial" w:hAnsi="Arial"/>
                <w:color w:val="6B6B6B"/>
                <w:sz w:val="13"/>
                <w:szCs w:val="13"/>
              </w:rPr>
              <w:t xml:space="preserve">85 lbs · 5 reps</w:t>
            </w:r>
          </w:p>
          <w:p>
            <w:pPr>
              <w:spacing w:after="60"/>
            </w:pPr>
            <w:r>
              <w:rPr>
                <w:rFonts w:ascii="Arial" w:cs="Arial" w:eastAsia="Arial" w:hAnsi="Arial"/>
                <w:b/>
                <w:bCs/>
                <w:color w:val="C9A227"/>
                <w:sz w:val="17"/>
                <w:szCs w:val="17"/>
              </w:rPr>
              <w:t xml:space="preserve">Aesthetics:  </w:t>
            </w:r>
            <w:r>
              <w:rPr>
                <w:rFonts w:ascii="Arial" w:cs="Arial" w:eastAsia="Arial" w:hAnsi="Arial"/>
                <w:color w:val="2C2C2C"/>
                <w:sz w:val="15"/>
                <w:szCs w:val="15"/>
              </w:rPr>
              <w:t xml:space="preserve">Lifts and shapes the glutes for a firm, rounded look.</w:t>
            </w:r>
          </w:p>
          <w:p>
            <w:pPr>
              <w:spacing w:after="60"/>
            </w:pPr>
            <w:r>
              <w:rPr>
                <w:rFonts w:ascii="Arial" w:cs="Arial" w:eastAsia="Arial" w:hAnsi="Arial"/>
                <w:b/>
                <w:bCs/>
                <w:color w:val="C9A227"/>
                <w:sz w:val="17"/>
                <w:szCs w:val="17"/>
              </w:rPr>
              <w:t xml:space="preserve">Health:  </w:t>
            </w:r>
            <w:r>
              <w:rPr>
                <w:rFonts w:ascii="Arial" w:cs="Arial" w:eastAsia="Arial" w:hAnsi="Arial"/>
                <w:color w:val="2C2C2C"/>
                <w:sz w:val="15"/>
                <w:szCs w:val="15"/>
              </w:rPr>
              <w:t xml:space="preserve">Reduces low-back strain by strengthening the glutes and posterior chain, and co-activates the deep core and pelvic floor. (co-activation is not the same as pelvic-floor strengthening — targeted pelvic-floor training, not heavy compound lifting alone, is what builds pelvic-floor strength.)</w:t>
            </w:r>
            <w:r>
              <w:rPr>
                <w:rFonts w:ascii="Arial" w:cs="Arial" w:eastAsia="Arial" w:hAnsi="Arial"/>
                <w:b/>
                <w:bCs/>
                <w:color w:val="2C2C2C"/>
                <w:sz w:val="12"/>
                <w:szCs w:val="12"/>
                <w:vertAlign w:val="superscript"/>
              </w:rPr>
              <w:t xml:space="preserve"> [10]</w:t>
            </w:r>
          </w:p>
          <w:p>
            <w:pPr>
              <w:spacing w:after="60"/>
            </w:pPr>
            <w:r>
              <w:rPr>
                <w:rFonts w:ascii="Arial" w:cs="Arial" w:eastAsia="Arial" w:hAnsi="Arial"/>
                <w:b/>
                <w:bCs/>
                <w:color w:val="C9A227"/>
                <w:sz w:val="17"/>
                <w:szCs w:val="17"/>
              </w:rPr>
              <w:t xml:space="preserve">Biological Age:  </w:t>
            </w:r>
            <w:r>
              <w:rPr>
                <w:rFonts w:ascii="Arial" w:cs="Arial" w:eastAsia="Arial" w:hAnsi="Arial"/>
                <w:color w:val="2C2C2C"/>
                <w:sz w:val="15"/>
                <w:szCs w:val="15"/>
              </w:rPr>
              <w:t xml:space="preserve">Maintains hip mobility and helps offset age-related muscle loss in one of the body's largest, most power-relevant muscle groups.</w:t>
            </w:r>
          </w:p>
        </w:tc>
      </w:tr>
    </w:tbl>
    <w:p>
      <w:pPr>
        <w:spacing w:after="12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5640"/>
        <w:gridCol w:w="2400"/>
      </w:tblGrid>
      <w:tr>
        <w:tc>
          <w:tcPr>
            <w:tcW w:type="dxa" w:w="2400"/>
            <w:tcBorders>
              <w:top w:val="none" w:color="FFFFFF" w:sz="0"/>
              <w:left w:val="none" w:color="FFFFFF" w:sz="0"/>
              <w:bottom w:val="none" w:color="FFFFFF" w:sz="0"/>
              <w:right w:val="none" w:color="FFFFFF" w:sz="0"/>
            </w:tcBorders>
            <w:shd w:fill="1B1815" w:color="auto" w:val="clear"/>
            <w:tcMar>
              <w:top w:type="dxa" w:w="100"/>
              <w:left w:type="dxa" w:w="120"/>
              <w:bottom w:type="dxa" w:w="100"/>
              <w:right w:type="dxa" w:w="40"/>
            </w:tcMar>
            <w:vAlign w:val="center"/>
          </w:tcPr>
          <w:p>
            <w:r>
              <w:rPr>
                <w:rFonts w:ascii="Arial" w:cs="Arial" w:eastAsia="Arial" w:hAnsi="Arial"/>
                <w:b/>
                <w:bCs/>
                <w:color w:val="C9A227"/>
                <w:spacing w:val="10"/>
                <w:sz w:val="14"/>
                <w:szCs w:val="14"/>
              </w:rPr>
              <w:t xml:space="preserve">BRACE LIFE STUDIOS</w:t>
            </w:r>
          </w:p>
          <w:p>
            <w:r>
              <w:rPr>
                <w:rFonts w:ascii="Arial" w:cs="Arial" w:eastAsia="Arial" w:hAnsi="Arial"/>
                <w:color w:val="6B6B6B"/>
                <w:sz w:val="10"/>
                <w:szCs w:val="10"/>
              </w:rPr>
              <w:t xml:space="preserve">bracelifestudios.com</w:t>
            </w:r>
          </w:p>
        </w:tc>
        <w:tc>
          <w:tcPr>
            <w:tcW w:type="dxa" w:w="5640"/>
            <w:tcBorders>
              <w:top w:val="none" w:color="FFFFFF" w:sz="0"/>
              <w:left w:val="none" w:color="FFFFFF" w:sz="0"/>
              <w:bottom w:val="none" w:color="FFFFFF" w:sz="0"/>
              <w:right w:val="none" w:color="FFFFFF" w:sz="0"/>
            </w:tcBorders>
            <w:shd w:fill="1B1815" w:color="auto" w:val="clear"/>
            <w:tcMar>
              <w:top w:type="dxa" w:w="100"/>
              <w:bottom w:type="dxa" w:w="100"/>
            </w:tcMar>
            <w:vAlign w:val="center"/>
          </w:tcPr>
          <w:p>
            <w:pPr>
              <w:jc w:val="center"/>
            </w:pPr>
            <w:r>
              <w:rPr>
                <w:rFonts w:ascii="Arial" w:cs="Arial" w:eastAsia="Arial" w:hAnsi="Arial"/>
                <w:b/>
                <w:bCs/>
                <w:color w:val="C9A227"/>
                <w:spacing w:val="10"/>
                <w:sz w:val="17"/>
                <w:szCs w:val="17"/>
              </w:rPr>
              <w:t xml:space="preserve">WHAT EACH LIFT MEANS FOR RENA PAUL (CONT.)</w:t>
            </w:r>
          </w:p>
        </w:tc>
        <w:tc>
          <w:tcPr>
            <w:tcW w:type="dxa" w:w="2400"/>
            <w:tcBorders>
              <w:top w:val="none" w:color="FFFFFF" w:sz="0"/>
              <w:left w:val="none" w:color="FFFFFF" w:sz="0"/>
              <w:bottom w:val="none" w:color="FFFFFF" w:sz="0"/>
              <w:right w:val="none" w:color="FFFFFF" w:sz="0"/>
            </w:tcBorders>
            <w:shd w:fill="1B1815" w:color="auto" w:val="clear"/>
            <w:tcMar>
              <w:top w:type="dxa" w:w="40"/>
              <w:left w:type="dxa" w:w="80"/>
              <w:bottom w:type="dxa" w:w="40"/>
              <w:right w:type="dxa" w:w="80"/>
            </w:tcMar>
            <w:vAlign w:val="center"/>
          </w:tcPr>
          <w:p/>
        </w:tc>
      </w:tr>
    </w:tbl>
    <w:p>
      <w:pPr>
        <w:spacing w:after="140" w:before="80"/>
        <w:jc w:val="center"/>
      </w:pPr>
      <w:r>
        <w:rPr>
          <w:rFonts w:ascii="Arial" w:cs="Arial" w:eastAsia="Arial" w:hAnsi="Arial"/>
          <w:i/>
          <w:iCs/>
          <w:color w:val="6B6B6B"/>
          <w:sz w:val="14"/>
          <w:szCs w:val="14"/>
        </w:rPr>
        <w:t xml:space="preserve">Rena Paul  |  ICONS Performance System  |  Brace Life Studios</w:t>
      </w:r>
    </w:p>
    <w:p>
      <w:pPr>
        <w:pBdr>
          <w:bottom w:val="single" w:color="C9A227" w:sz="4" w:space="2"/>
        </w:pBdr>
        <w:spacing w:after="80" w:before="120"/>
      </w:pPr>
      <w:r>
        <w:rPr>
          <w:rFonts w:ascii="Arial" w:cs="Arial" w:eastAsia="Arial" w:hAnsi="Arial"/>
          <w:b/>
          <w:bCs/>
          <w:color w:val="C9A227"/>
          <w:sz w:val="17"/>
          <w:szCs w:val="17"/>
        </w:rPr>
        <w:t xml:space="preserve">Exercise Benefit Breakdown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single" w:color="C9A227" w:sz="36"/>
              <w:bottom w:val="none" w:color="FFFFFF" w:sz="0"/>
              <w:right w:val="none" w:color="FFFFFF" w:sz="0"/>
            </w:tcBorders>
            <w:shd w:fill="EDE7DA" w:color="auto" w:val="clear"/>
            <w:tcMar>
              <w:top w:type="dxa" w:w="140"/>
              <w:left w:type="dxa" w:w="200"/>
              <w:bottom w:type="dxa" w:w="140"/>
              <w:right w:type="dxa" w:w="200"/>
            </w:tcMar>
            <w:vAlign w:val="center"/>
          </w:tcPr>
          <w:p>
            <w:pPr>
              <w:tabs>
                <w:tab w:val="right" w:pos="10040"/>
              </w:tabs>
              <w:spacing w:after="80"/>
            </w:pPr>
            <w:r>
              <w:rPr>
                <w:rFonts w:ascii="Arial" w:cs="Arial" w:eastAsia="Arial" w:hAnsi="Arial"/>
                <w:b/>
                <w:bCs/>
                <w:color w:val="2C2C2C"/>
                <w:sz w:val="17"/>
                <w:szCs w:val="17"/>
              </w:rPr>
              <w:t xml:space="preserve">Single-Leg RDL (DB)</w:t>
            </w:r>
            <w:r>
              <w:rPr>
                <w:rFonts w:ascii="Arial" w:cs="Arial" w:eastAsia="Arial" w:hAnsi="Arial"/>
                <w:sz w:val="14"/>
                <w:szCs w:val="14"/>
              </w:rPr>
              <w:t xml:space="preserve">	</w:t>
            </w:r>
            <w:r>
              <w:rPr>
                <w:rFonts w:ascii="Arial" w:cs="Arial" w:eastAsia="Arial" w:hAnsi="Arial"/>
                <w:color w:val="6B6B6B"/>
                <w:sz w:val="13"/>
                <w:szCs w:val="13"/>
              </w:rPr>
              <w:t xml:space="preserve">25 lbs/hand · 8 reps</w:t>
            </w:r>
          </w:p>
          <w:p>
            <w:pPr>
              <w:spacing w:after="60"/>
            </w:pPr>
            <w:r>
              <w:rPr>
                <w:rFonts w:ascii="Arial" w:cs="Arial" w:eastAsia="Arial" w:hAnsi="Arial"/>
                <w:b/>
                <w:bCs/>
                <w:color w:val="C9A227"/>
                <w:sz w:val="17"/>
                <w:szCs w:val="17"/>
              </w:rPr>
              <w:t xml:space="preserve">Aesthetics:  </w:t>
            </w:r>
            <w:r>
              <w:rPr>
                <w:rFonts w:ascii="Arial" w:cs="Arial" w:eastAsia="Arial" w:hAnsi="Arial"/>
                <w:color w:val="2C2C2C"/>
                <w:sz w:val="15"/>
                <w:szCs w:val="15"/>
              </w:rPr>
              <w:t xml:space="preserve">Tones and elongates the hamstrings and glutes while improving balance and symmetry.</w:t>
            </w:r>
          </w:p>
          <w:p>
            <w:pPr>
              <w:spacing w:after="60"/>
            </w:pPr>
            <w:r>
              <w:rPr>
                <w:rFonts w:ascii="Arial" w:cs="Arial" w:eastAsia="Arial" w:hAnsi="Arial"/>
                <w:b/>
                <w:bCs/>
                <w:color w:val="C9A227"/>
                <w:sz w:val="17"/>
                <w:szCs w:val="17"/>
              </w:rPr>
              <w:t xml:space="preserve">Health:  </w:t>
            </w:r>
            <w:r>
              <w:rPr>
                <w:rFonts w:ascii="Arial" w:cs="Arial" w:eastAsia="Arial" w:hAnsi="Arial"/>
                <w:color w:val="2C2C2C"/>
                <w:sz w:val="15"/>
                <w:szCs w:val="15"/>
              </w:rPr>
              <w:t xml:space="preserve">Enhances coordination and strengthens the stabilizing muscles around the hip, knee, and ankle on each side independently.</w:t>
            </w:r>
          </w:p>
          <w:p>
            <w:pPr>
              <w:spacing w:after="60"/>
            </w:pPr>
            <w:r>
              <w:rPr>
                <w:rFonts w:ascii="Arial" w:cs="Arial" w:eastAsia="Arial" w:hAnsi="Arial"/>
                <w:b/>
                <w:bCs/>
                <w:color w:val="C9A227"/>
                <w:sz w:val="17"/>
                <w:szCs w:val="17"/>
              </w:rPr>
              <w:t xml:space="preserve">Biological Age:  </w:t>
            </w:r>
            <w:r>
              <w:rPr>
                <w:rFonts w:ascii="Arial" w:cs="Arial" w:eastAsia="Arial" w:hAnsi="Arial"/>
                <w:color w:val="2C2C2C"/>
                <w:sz w:val="15"/>
                <w:szCs w:val="15"/>
              </w:rPr>
              <w:t xml:space="preserve">Single-leg control is directly linked to fall risk — this movement trains exactly the balance-under-load quality that protects functional independence with age.</w:t>
            </w:r>
          </w:p>
        </w:tc>
      </w:tr>
    </w:tbl>
    <w:p>
      <w:pPr>
        <w:spacing w:after="120"/>
      </w:pP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single" w:color="C9A227" w:sz="36"/>
              <w:bottom w:val="none" w:color="FFFFFF" w:sz="0"/>
              <w:right w:val="none" w:color="FFFFFF" w:sz="0"/>
            </w:tcBorders>
            <w:shd w:fill="EDE7DA" w:color="auto" w:val="clear"/>
            <w:tcMar>
              <w:top w:type="dxa" w:w="140"/>
              <w:left w:type="dxa" w:w="200"/>
              <w:bottom w:type="dxa" w:w="140"/>
              <w:right w:type="dxa" w:w="200"/>
            </w:tcMar>
            <w:vAlign w:val="center"/>
          </w:tcPr>
          <w:p>
            <w:pPr>
              <w:tabs>
                <w:tab w:val="right" w:pos="10040"/>
              </w:tabs>
              <w:spacing w:after="80"/>
            </w:pPr>
            <w:r>
              <w:rPr>
                <w:rFonts w:ascii="Arial" w:cs="Arial" w:eastAsia="Arial" w:hAnsi="Arial"/>
                <w:b/>
                <w:bCs/>
                <w:color w:val="2C2C2C"/>
                <w:sz w:val="17"/>
                <w:szCs w:val="17"/>
              </w:rPr>
              <w:t xml:space="preserve">Lunges (DB)</w:t>
            </w:r>
            <w:r>
              <w:rPr>
                <w:rFonts w:ascii="Arial" w:cs="Arial" w:eastAsia="Arial" w:hAnsi="Arial"/>
                <w:sz w:val="14"/>
                <w:szCs w:val="14"/>
              </w:rPr>
              <w:t xml:space="preserve">	</w:t>
            </w:r>
            <w:r>
              <w:rPr>
                <w:rFonts w:ascii="Arial" w:cs="Arial" w:eastAsia="Arial" w:hAnsi="Arial"/>
                <w:color w:val="6B6B6B"/>
                <w:sz w:val="13"/>
                <w:szCs w:val="13"/>
              </w:rPr>
              <w:t xml:space="preserve">25 lbs/hand · 5 reps</w:t>
            </w:r>
          </w:p>
          <w:p>
            <w:pPr>
              <w:spacing w:after="60"/>
            </w:pPr>
            <w:r>
              <w:rPr>
                <w:rFonts w:ascii="Arial" w:cs="Arial" w:eastAsia="Arial" w:hAnsi="Arial"/>
                <w:b/>
                <w:bCs/>
                <w:color w:val="C9A227"/>
                <w:sz w:val="17"/>
                <w:szCs w:val="17"/>
              </w:rPr>
              <w:t xml:space="preserve">Aesthetics:  </w:t>
            </w:r>
            <w:r>
              <w:rPr>
                <w:rFonts w:ascii="Arial" w:cs="Arial" w:eastAsia="Arial" w:hAnsi="Arial"/>
                <w:color w:val="2C2C2C"/>
                <w:sz w:val="15"/>
                <w:szCs w:val="15"/>
              </w:rPr>
              <w:t xml:space="preserve">Shapes the legs and glutes while improving left/right symmetry.</w:t>
            </w:r>
          </w:p>
          <w:p>
            <w:pPr>
              <w:spacing w:after="60"/>
            </w:pPr>
            <w:r>
              <w:rPr>
                <w:rFonts w:ascii="Arial" w:cs="Arial" w:eastAsia="Arial" w:hAnsi="Arial"/>
                <w:b/>
                <w:bCs/>
                <w:color w:val="C9A227"/>
                <w:sz w:val="17"/>
                <w:szCs w:val="17"/>
              </w:rPr>
              <w:t xml:space="preserve">Health:  </w:t>
            </w:r>
            <w:r>
              <w:rPr>
                <w:rFonts w:ascii="Arial" w:cs="Arial" w:eastAsia="Arial" w:hAnsi="Arial"/>
                <w:color w:val="2C2C2C"/>
                <w:sz w:val="15"/>
                <w:szCs w:val="15"/>
              </w:rPr>
              <w:t xml:space="preserve">Improves knee and hip stability through a unilateral, functional loading pattern.</w:t>
            </w:r>
          </w:p>
          <w:p>
            <w:pPr>
              <w:spacing w:after="60"/>
            </w:pPr>
            <w:r>
              <w:rPr>
                <w:rFonts w:ascii="Arial" w:cs="Arial" w:eastAsia="Arial" w:hAnsi="Arial"/>
                <w:b/>
                <w:bCs/>
                <w:color w:val="C9A227"/>
                <w:sz w:val="17"/>
                <w:szCs w:val="17"/>
              </w:rPr>
              <w:t xml:space="preserve">Biological Age:  </w:t>
            </w:r>
            <w:r>
              <w:rPr>
                <w:rFonts w:ascii="Arial" w:cs="Arial" w:eastAsia="Arial" w:hAnsi="Arial"/>
                <w:color w:val="2C2C2C"/>
                <w:sz w:val="15"/>
                <w:szCs w:val="15"/>
              </w:rPr>
              <w:t xml:space="preserve">Maintains the lower-body strength that walking, stair climbing, and getting in and out of a car depend on.</w:t>
            </w:r>
          </w:p>
        </w:tc>
      </w:tr>
    </w:tbl>
    <w:p>
      <w:pPr>
        <w:spacing w:after="120"/>
      </w:pP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single" w:color="C9A227" w:sz="36"/>
              <w:bottom w:val="none" w:color="FFFFFF" w:sz="0"/>
              <w:right w:val="none" w:color="FFFFFF" w:sz="0"/>
            </w:tcBorders>
            <w:shd w:fill="EDE7DA" w:color="auto" w:val="clear"/>
            <w:tcMar>
              <w:top w:type="dxa" w:w="140"/>
              <w:left w:type="dxa" w:w="200"/>
              <w:bottom w:type="dxa" w:w="140"/>
              <w:right w:type="dxa" w:w="200"/>
            </w:tcMar>
            <w:vAlign w:val="center"/>
          </w:tcPr>
          <w:p>
            <w:pPr>
              <w:tabs>
                <w:tab w:val="right" w:pos="10040"/>
              </w:tabs>
              <w:spacing w:after="80"/>
            </w:pPr>
            <w:r>
              <w:rPr>
                <w:rFonts w:ascii="Arial" w:cs="Arial" w:eastAsia="Arial" w:hAnsi="Arial"/>
                <w:b/>
                <w:bCs/>
                <w:color w:val="2C2C2C"/>
                <w:sz w:val="17"/>
                <w:szCs w:val="17"/>
              </w:rPr>
              <w:t xml:space="preserve">Plank Hold</w:t>
            </w:r>
            <w:r>
              <w:rPr>
                <w:rFonts w:ascii="Arial" w:cs="Arial" w:eastAsia="Arial" w:hAnsi="Arial"/>
                <w:sz w:val="14"/>
                <w:szCs w:val="14"/>
              </w:rPr>
              <w:t xml:space="preserve">	</w:t>
            </w:r>
            <w:r>
              <w:rPr>
                <w:rFonts w:ascii="Arial" w:cs="Arial" w:eastAsia="Arial" w:hAnsi="Arial"/>
                <w:color w:val="6B6B6B"/>
                <w:sz w:val="13"/>
                <w:szCs w:val="13"/>
              </w:rPr>
              <w:t xml:space="preserve">Bodyweight · 2:00 min</w:t>
            </w:r>
          </w:p>
          <w:p>
            <w:pPr>
              <w:spacing w:after="60"/>
            </w:pPr>
            <w:r>
              <w:rPr>
                <w:rFonts w:ascii="Arial" w:cs="Arial" w:eastAsia="Arial" w:hAnsi="Arial"/>
                <w:b/>
                <w:bCs/>
                <w:color w:val="C9A227"/>
                <w:sz w:val="17"/>
                <w:szCs w:val="17"/>
              </w:rPr>
              <w:t xml:space="preserve">Aesthetics:  </w:t>
            </w:r>
            <w:r>
              <w:rPr>
                <w:rFonts w:ascii="Arial" w:cs="Arial" w:eastAsia="Arial" w:hAnsi="Arial"/>
                <w:color w:val="2C2C2C"/>
                <w:sz w:val="15"/>
                <w:szCs w:val="15"/>
              </w:rPr>
              <w:t xml:space="preserve">Tightens the waistline and improves visible core strength and control.</w:t>
            </w:r>
          </w:p>
          <w:p>
            <w:pPr>
              <w:spacing w:after="60"/>
            </w:pPr>
            <w:r>
              <w:rPr>
                <w:rFonts w:ascii="Arial" w:cs="Arial" w:eastAsia="Arial" w:hAnsi="Arial"/>
                <w:b/>
                <w:bCs/>
                <w:color w:val="C9A227"/>
                <w:sz w:val="17"/>
                <w:szCs w:val="17"/>
              </w:rPr>
              <w:t xml:space="preserve">Health:  </w:t>
            </w:r>
            <w:r>
              <w:rPr>
                <w:rFonts w:ascii="Arial" w:cs="Arial" w:eastAsia="Arial" w:hAnsi="Arial"/>
                <w:color w:val="2C2C2C"/>
                <w:sz w:val="15"/>
                <w:szCs w:val="15"/>
              </w:rPr>
              <w:t xml:space="preserve">Strengthens the entire core, supporting reduced back pain and improved posture under everyday load.</w:t>
            </w:r>
          </w:p>
          <w:p>
            <w:pPr>
              <w:spacing w:after="60"/>
            </w:pPr>
            <w:r>
              <w:rPr>
                <w:rFonts w:ascii="Arial" w:cs="Arial" w:eastAsia="Arial" w:hAnsi="Arial"/>
                <w:b/>
                <w:bCs/>
                <w:color w:val="C9A227"/>
                <w:sz w:val="17"/>
                <w:szCs w:val="17"/>
              </w:rPr>
              <w:t xml:space="preserve">Biological Age:  </w:t>
            </w:r>
            <w:r>
              <w:rPr>
                <w:rFonts w:ascii="Arial" w:cs="Arial" w:eastAsia="Arial" w:hAnsi="Arial"/>
                <w:color w:val="2C2C2C"/>
                <w:sz w:val="15"/>
                <w:szCs w:val="15"/>
              </w:rPr>
              <w:t xml:space="preserve">Supports spinal alignment and postural endurance — the ability to hold good posture through a full day, not just a single lift.</w:t>
            </w:r>
          </w:p>
        </w:tc>
      </w:tr>
    </w:tbl>
    <w:p>
      <w:pPr>
        <w:spacing w:after="120"/>
      </w:pP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single" w:color="C9A227" w:sz="36"/>
              <w:bottom w:val="none" w:color="FFFFFF" w:sz="0"/>
              <w:right w:val="none" w:color="FFFFFF" w:sz="0"/>
            </w:tcBorders>
            <w:shd w:fill="EDE7DA" w:color="auto" w:val="clear"/>
            <w:tcMar>
              <w:top w:type="dxa" w:w="140"/>
              <w:left w:type="dxa" w:w="200"/>
              <w:bottom w:type="dxa" w:w="140"/>
              <w:right w:type="dxa" w:w="200"/>
            </w:tcMar>
            <w:vAlign w:val="center"/>
          </w:tcPr>
          <w:p>
            <w:pPr>
              <w:tabs>
                <w:tab w:val="right" w:pos="10040"/>
              </w:tabs>
              <w:spacing w:after="80"/>
            </w:pPr>
            <w:r>
              <w:rPr>
                <w:rFonts w:ascii="Arial" w:cs="Arial" w:eastAsia="Arial" w:hAnsi="Arial"/>
                <w:b/>
                <w:bCs/>
                <w:color w:val="2C2C2C"/>
                <w:sz w:val="17"/>
                <w:szCs w:val="17"/>
              </w:rPr>
              <w:t xml:space="preserve">Pull-Ups (Bonus, Assisted)</w:t>
            </w:r>
            <w:r>
              <w:rPr>
                <w:rFonts w:ascii="Arial" w:cs="Arial" w:eastAsia="Arial" w:hAnsi="Arial"/>
                <w:sz w:val="14"/>
                <w:szCs w:val="14"/>
              </w:rPr>
              <w:t xml:space="preserve">	</w:t>
            </w:r>
            <w:r>
              <w:rPr>
                <w:rFonts w:ascii="Arial" w:cs="Arial" w:eastAsia="Arial" w:hAnsi="Arial"/>
                <w:color w:val="6B6B6B"/>
                <w:sz w:val="13"/>
                <w:szCs w:val="13"/>
              </w:rPr>
              <w:t xml:space="preserve">5 reps · close/standard/wide grip</w:t>
            </w:r>
          </w:p>
          <w:p>
            <w:pPr>
              <w:spacing w:after="60"/>
            </w:pPr>
            <w:r>
              <w:rPr>
                <w:rFonts w:ascii="Arial" w:cs="Arial" w:eastAsia="Arial" w:hAnsi="Arial"/>
                <w:b/>
                <w:bCs/>
                <w:color w:val="C9A227"/>
                <w:sz w:val="17"/>
                <w:szCs w:val="17"/>
              </w:rPr>
              <w:t xml:space="preserve">Aesthetics:  </w:t>
            </w:r>
            <w:r>
              <w:rPr>
                <w:rFonts w:ascii="Arial" w:cs="Arial" w:eastAsia="Arial" w:hAnsi="Arial"/>
                <w:color w:val="2C2C2C"/>
                <w:sz w:val="15"/>
                <w:szCs w:val="15"/>
              </w:rPr>
              <w:t xml:space="preserve">Builds a defined back and shoulder line — the "V-taper" most upper-body aesthetic goals point toward.</w:t>
            </w:r>
          </w:p>
          <w:p>
            <w:pPr>
              <w:spacing w:after="60"/>
            </w:pPr>
            <w:r>
              <w:rPr>
                <w:rFonts w:ascii="Arial" w:cs="Arial" w:eastAsia="Arial" w:hAnsi="Arial"/>
                <w:b/>
                <w:bCs/>
                <w:color w:val="C9A227"/>
                <w:sz w:val="17"/>
                <w:szCs w:val="17"/>
              </w:rPr>
              <w:t xml:space="preserve">Health:  </w:t>
            </w:r>
            <w:r>
              <w:rPr>
                <w:rFonts w:ascii="Arial" w:cs="Arial" w:eastAsia="Arial" w:hAnsi="Arial"/>
                <w:color w:val="2C2C2C"/>
                <w:sz w:val="15"/>
                <w:szCs w:val="15"/>
              </w:rPr>
              <w:t xml:space="preserve">Strengthens the lats, upper back, and grip, balancing the pressing volume that dominates most upper-body programs.</w:t>
            </w:r>
          </w:p>
          <w:p>
            <w:pPr>
              <w:spacing w:after="60"/>
            </w:pPr>
            <w:r>
              <w:rPr>
                <w:rFonts w:ascii="Arial" w:cs="Arial" w:eastAsia="Arial" w:hAnsi="Arial"/>
                <w:b/>
                <w:bCs/>
                <w:color w:val="C9A227"/>
                <w:sz w:val="17"/>
                <w:szCs w:val="17"/>
              </w:rPr>
              <w:t xml:space="preserve">Biological Age:  </w:t>
            </w:r>
            <w:r>
              <w:rPr>
                <w:rFonts w:ascii="Arial" w:cs="Arial" w:eastAsia="Arial" w:hAnsi="Arial"/>
                <w:color w:val="2C2C2C"/>
                <w:sz w:val="15"/>
                <w:szCs w:val="15"/>
              </w:rPr>
              <w:t xml:space="preserve">Relative bodyweight pulling strength is a strong, simple marker of overall upper-body strength reserve as training years accumulate.</w:t>
            </w:r>
          </w:p>
        </w:tc>
      </w:tr>
    </w:tbl>
    <w:p>
      <w:pPr>
        <w:spacing w:after="12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5640"/>
        <w:gridCol w:w="2400"/>
      </w:tblGrid>
      <w:tr>
        <w:tc>
          <w:tcPr>
            <w:tcW w:type="dxa" w:w="2400"/>
            <w:tcBorders>
              <w:top w:val="none" w:color="FFFFFF" w:sz="0"/>
              <w:left w:val="none" w:color="FFFFFF" w:sz="0"/>
              <w:bottom w:val="none" w:color="FFFFFF" w:sz="0"/>
              <w:right w:val="none" w:color="FFFFFF" w:sz="0"/>
            </w:tcBorders>
            <w:shd w:fill="1B1815" w:color="auto" w:val="clear"/>
            <w:tcMar>
              <w:top w:type="dxa" w:w="100"/>
              <w:left w:type="dxa" w:w="120"/>
              <w:bottom w:type="dxa" w:w="100"/>
              <w:right w:type="dxa" w:w="40"/>
            </w:tcMar>
            <w:vAlign w:val="center"/>
          </w:tcPr>
          <w:p>
            <w:r>
              <w:rPr>
                <w:rFonts w:ascii="Arial" w:cs="Arial" w:eastAsia="Arial" w:hAnsi="Arial"/>
                <w:b/>
                <w:bCs/>
                <w:color w:val="C9A227"/>
                <w:spacing w:val="10"/>
                <w:sz w:val="14"/>
                <w:szCs w:val="14"/>
              </w:rPr>
              <w:t xml:space="preserve">BRACE LIFE STUDIOS</w:t>
            </w:r>
          </w:p>
          <w:p>
            <w:r>
              <w:rPr>
                <w:rFonts w:ascii="Arial" w:cs="Arial" w:eastAsia="Arial" w:hAnsi="Arial"/>
                <w:color w:val="6B6B6B"/>
                <w:sz w:val="10"/>
                <w:szCs w:val="10"/>
              </w:rPr>
              <w:t xml:space="preserve">bracelifestudios.com</w:t>
            </w:r>
          </w:p>
        </w:tc>
        <w:tc>
          <w:tcPr>
            <w:tcW w:type="dxa" w:w="5640"/>
            <w:tcBorders>
              <w:top w:val="none" w:color="FFFFFF" w:sz="0"/>
              <w:left w:val="none" w:color="FFFFFF" w:sz="0"/>
              <w:bottom w:val="none" w:color="FFFFFF" w:sz="0"/>
              <w:right w:val="none" w:color="FFFFFF" w:sz="0"/>
            </w:tcBorders>
            <w:shd w:fill="1B1815" w:color="auto" w:val="clear"/>
            <w:tcMar>
              <w:top w:type="dxa" w:w="100"/>
              <w:bottom w:type="dxa" w:w="100"/>
            </w:tcMar>
            <w:vAlign w:val="center"/>
          </w:tcPr>
          <w:p>
            <w:pPr>
              <w:jc w:val="center"/>
            </w:pPr>
            <w:r>
              <w:rPr>
                <w:rFonts w:ascii="Arial" w:cs="Arial" w:eastAsia="Arial" w:hAnsi="Arial"/>
                <w:b/>
                <w:bCs/>
                <w:color w:val="C9A227"/>
                <w:spacing w:val="10"/>
                <w:sz w:val="17"/>
                <w:szCs w:val="17"/>
              </w:rPr>
              <w:t xml:space="preserve">BODY MEASUREMENTS &amp; NEXT STEPS</w:t>
            </w:r>
          </w:p>
        </w:tc>
        <w:tc>
          <w:tcPr>
            <w:tcW w:type="dxa" w:w="2400"/>
            <w:tcBorders>
              <w:top w:val="none" w:color="FFFFFF" w:sz="0"/>
              <w:left w:val="none" w:color="FFFFFF" w:sz="0"/>
              <w:bottom w:val="none" w:color="FFFFFF" w:sz="0"/>
              <w:right w:val="none" w:color="FFFFFF" w:sz="0"/>
            </w:tcBorders>
            <w:shd w:fill="1B1815" w:color="auto" w:val="clear"/>
            <w:tcMar>
              <w:top w:type="dxa" w:w="40"/>
              <w:left w:type="dxa" w:w="80"/>
              <w:bottom w:type="dxa" w:w="40"/>
              <w:right w:type="dxa" w:w="80"/>
            </w:tcMar>
            <w:vAlign w:val="center"/>
          </w:tcPr>
          <w:p/>
        </w:tc>
      </w:tr>
    </w:tbl>
    <w:p>
      <w:pPr>
        <w:spacing w:after="140" w:before="80"/>
        <w:jc w:val="center"/>
      </w:pPr>
      <w:r>
        <w:rPr>
          <w:rFonts w:ascii="Arial" w:cs="Arial" w:eastAsia="Arial" w:hAnsi="Arial"/>
          <w:i/>
          <w:iCs/>
          <w:color w:val="6B6B6B"/>
          <w:sz w:val="14"/>
          <w:szCs w:val="14"/>
        </w:rPr>
        <w:t xml:space="preserve">Rena Paul  |  8/8/2026  |  Brace Life Studios</w:t>
      </w:r>
    </w:p>
    <w:p>
      <w:pPr>
        <w:pBdr>
          <w:bottom w:val="single" w:color="C9A227" w:sz="4" w:space="2"/>
        </w:pBdr>
        <w:spacing w:after="80" w:before="120"/>
      </w:pPr>
      <w:r>
        <w:rPr>
          <w:rFonts w:ascii="Arial" w:cs="Arial" w:eastAsia="Arial" w:hAnsi="Arial"/>
          <w:b/>
          <w:bCs/>
          <w:color w:val="C9A227"/>
          <w:sz w:val="17"/>
          <w:szCs w:val="17"/>
        </w:rPr>
        <w:t xml:space="preserve">3D Scan Body Measurements (Styku — all measurements in inches)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single" w:color="C9A227" w:sz="36"/>
              <w:bottom w:val="none" w:color="FFFFFF" w:sz="0"/>
              <w:right w:val="none" w:color="FFFFFF" w:sz="0"/>
            </w:tcBorders>
            <w:shd w:fill="EDE7DA" w:color="auto" w:val="clear"/>
            <w:tcMar>
              <w:top w:type="dxa" w:w="140"/>
              <w:left w:type="dxa" w:w="200"/>
              <w:bottom w:type="dxa" w:w="140"/>
              <w:right w:type="dxa" w:w="200"/>
            </w:tcMar>
            <w:vAlign w:val="center"/>
          </w:tcPr>
          <w:p>
            <w:r>
              <w:rPr>
                <w:rFonts w:ascii="Arial" w:cs="Arial" w:eastAsia="Arial" w:hAnsi="Arial"/>
                <w:color w:val="2C2C2C"/>
                <w:sz w:val="16"/>
                <w:szCs w:val="16"/>
              </w:rPr>
              <w:t xml:space="preserve">Circumference measurements were not captured as part of this scan/intake session — add at the next Styku session to enable this section.</w:t>
            </w:r>
          </w:p>
        </w:tc>
      </w:tr>
    </w:tbl>
    <w:p>
      <w:pPr>
        <w:spacing w:after="120"/>
      </w:pPr>
    </w:p>
    <w:p>
      <w:pPr>
        <w:pBdr>
          <w:bottom w:val="single" w:color="C9A227" w:sz="4" w:space="2"/>
        </w:pBdr>
        <w:spacing w:after="80" w:before="120"/>
      </w:pPr>
      <w:r>
        <w:rPr>
          <w:rFonts w:ascii="Arial" w:cs="Arial" w:eastAsia="Arial" w:hAnsi="Arial"/>
          <w:b/>
          <w:bCs/>
          <w:color w:val="C9A227"/>
          <w:sz w:val="17"/>
          <w:szCs w:val="17"/>
        </w:rPr>
        <w:t xml:space="preserve">Trainer Observations &amp; Programming Notes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EDE7DA" w:color="auto" w:val="clear"/>
            <w:tcMar>
              <w:top w:type="dxa" w:w="120"/>
              <w:left w:type="dxa" w:w="200"/>
              <w:bottom w:type="dxa" w:w="120"/>
              <w:right w:type="dxa" w:w="200"/>
            </w:tcMar>
            <w:vAlign w:val="center"/>
          </w:tcPr>
          <w:p>
            <w:pPr>
              <w:spacing w:after="50"/>
            </w:pPr>
            <w:r>
              <w:rPr>
                <w:rFonts w:ascii="Arial" w:cs="Arial" w:eastAsia="Arial" w:hAnsi="Arial"/>
                <w:b/>
                <w:bCs/>
                <w:color w:val="1B1815"/>
                <w:sz w:val="15"/>
                <w:szCs w:val="15"/>
              </w:rPr>
              <w:t xml:space="preserve">Strong Foundation</w:t>
            </w:r>
          </w:p>
          <w:p>
            <w:r>
              <w:rPr>
                <w:rFonts w:ascii="Arial" w:cs="Arial" w:eastAsia="Arial" w:hAnsi="Arial"/>
                <w:color w:val="2C2C2C"/>
                <w:sz w:val="15"/>
                <w:szCs w:val="15"/>
              </w:rPr>
              <w:t xml:space="preserve">Rena tested well above typical new-client baselines — an 85 lb Hex Deadlift and 85 lb Hip Thrust for 5 reps each, plus a 2:00 plank hold and 5 clean reps per grip on assisted pull-ups. Her posterior chain and core are both well-developed.</w:t>
            </w:r>
          </w:p>
        </w:tc>
      </w:tr>
    </w:tbl>
    <w:p>
      <w:pPr>
        <w:spacing w:after="100"/>
      </w:pP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EDE7DA" w:color="auto" w:val="clear"/>
            <w:tcMar>
              <w:top w:type="dxa" w:w="120"/>
              <w:left w:type="dxa" w:w="200"/>
              <w:bottom w:type="dxa" w:w="120"/>
              <w:right w:type="dxa" w:w="200"/>
            </w:tcMar>
            <w:vAlign w:val="center"/>
          </w:tcPr>
          <w:p>
            <w:pPr>
              <w:spacing w:after="50"/>
            </w:pPr>
            <w:r>
              <w:rPr>
                <w:rFonts w:ascii="Arial" w:cs="Arial" w:eastAsia="Arial" w:hAnsi="Arial"/>
                <w:b/>
                <w:bCs/>
                <w:color w:val="1B1815"/>
                <w:sz w:val="15"/>
                <w:szCs w:val="15"/>
              </w:rPr>
              <w:t xml:space="preserve">Body Composition Baseline</w:t>
            </w:r>
          </w:p>
          <w:p>
            <w:r>
              <w:rPr>
                <w:rFonts w:ascii="Arial" w:cs="Arial" w:eastAsia="Arial" w:hAnsi="Arial"/>
                <w:color w:val="2C2C2C"/>
                <w:sz w:val="15"/>
                <w:szCs w:val="15"/>
              </w:rPr>
              <w:t xml:space="preserve">Shape Score 92/100 (Excellent). ALST Index 5.94 kg/m² — within normal reference range for women. Visceral Fat Area is Very Low on ICONS's trend scale. Lean mass distribution supports a healthy-aging trajectory.</w:t>
            </w:r>
            <w:r>
              <w:rPr>
                <w:rFonts w:ascii="Arial" w:cs="Arial" w:eastAsia="Arial" w:hAnsi="Arial"/>
                <w:b/>
                <w:bCs/>
                <w:color w:val="2C2C2C"/>
                <w:sz w:val="12"/>
                <w:szCs w:val="12"/>
                <w:vertAlign w:val="superscript"/>
              </w:rPr>
              <w:t xml:space="preserve"> [3]</w:t>
            </w:r>
            <w:r>
              <w:rPr>
                <w:rFonts w:ascii="Arial" w:cs="Arial" w:eastAsia="Arial" w:hAnsi="Arial"/>
                <w:b/>
                <w:bCs/>
                <w:color w:val="2C2C2C"/>
                <w:sz w:val="12"/>
                <w:szCs w:val="12"/>
                <w:vertAlign w:val="superscript"/>
              </w:rPr>
              <w:t xml:space="preserve"> [4]</w:t>
            </w:r>
            <w:r>
              <w:rPr>
                <w:rFonts w:ascii="Arial" w:cs="Arial" w:eastAsia="Arial" w:hAnsi="Arial"/>
                <w:b/>
                <w:bCs/>
                <w:color w:val="2C2C2C"/>
                <w:sz w:val="12"/>
                <w:szCs w:val="12"/>
                <w:vertAlign w:val="superscript"/>
              </w:rPr>
              <w:t xml:space="preserve"> [6]</w:t>
            </w:r>
          </w:p>
        </w:tc>
      </w:tr>
    </w:tbl>
    <w:p>
      <w:pPr>
        <w:spacing w:after="100"/>
      </w:pP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EDE7DA" w:color="auto" w:val="clear"/>
            <w:tcMar>
              <w:top w:type="dxa" w:w="120"/>
              <w:left w:type="dxa" w:w="200"/>
              <w:bottom w:type="dxa" w:w="120"/>
              <w:right w:type="dxa" w:w="200"/>
            </w:tcMar>
            <w:vAlign w:val="center"/>
          </w:tcPr>
          <w:p>
            <w:pPr>
              <w:spacing w:after="50"/>
            </w:pPr>
            <w:r>
              <w:rPr>
                <w:rFonts w:ascii="Arial" w:cs="Arial" w:eastAsia="Arial" w:hAnsi="Arial"/>
                <w:b/>
                <w:bCs/>
                <w:color w:val="1B1815"/>
                <w:sz w:val="15"/>
                <w:szCs w:val="15"/>
              </w:rPr>
              <w:t xml:space="preserve">Growth Opportunity — Back Squat Baseline</w:t>
            </w:r>
          </w:p>
          <w:p>
            <w:r>
              <w:rPr>
                <w:rFonts w:ascii="Arial" w:cs="Arial" w:eastAsia="Arial" w:hAnsi="Arial"/>
                <w:color w:val="2C2C2C"/>
                <w:sz w:val="15"/>
                <w:szCs w:val="15"/>
              </w:rPr>
              <w:t xml:space="preserve">Back Squat was not part of the original 11-exercise testing battery — a working Goblet Squat load (30 lbs) was established this program and becomes the new baseline to track from here, first re-checked at the 4-week strength reassessment.</w:t>
            </w:r>
          </w:p>
        </w:tc>
      </w:tr>
    </w:tbl>
    <w:p>
      <w:pPr>
        <w:spacing w:after="100"/>
      </w:pP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EDE7DA" w:color="auto" w:val="clear"/>
            <w:tcMar>
              <w:top w:type="dxa" w:w="120"/>
              <w:left w:type="dxa" w:w="200"/>
              <w:bottom w:type="dxa" w:w="120"/>
              <w:right w:type="dxa" w:w="200"/>
            </w:tcMar>
            <w:vAlign w:val="center"/>
          </w:tcPr>
          <w:p>
            <w:pPr>
              <w:spacing w:after="50"/>
            </w:pPr>
            <w:r>
              <w:rPr>
                <w:rFonts w:ascii="Arial" w:cs="Arial" w:eastAsia="Arial" w:hAnsi="Arial"/>
                <w:b/>
                <w:bCs/>
                <w:color w:val="1B1815"/>
                <w:sz w:val="15"/>
                <w:szCs w:val="15"/>
              </w:rPr>
              <w:t xml:space="preserve">Segmental Asymmetry — Monitor Only</w:t>
            </w:r>
          </w:p>
          <w:p>
            <w:r>
              <w:rPr>
                <w:rFonts w:ascii="Arial" w:cs="Arial" w:eastAsia="Arial" w:hAnsi="Arial"/>
                <w:color w:val="2C2C2C"/>
                <w:sz w:val="15"/>
                <w:szCs w:val="15"/>
              </w:rPr>
              <w:t xml:space="preserve">Both the arm (~2%) and leg (~3%) lean-mass gaps sit well under the ≥10% relative threshold research associates with meaningful strength asymmetry — no unilateral-lead protocol is triggered from this scan alone. Tracked again at the next rescan.</w:t>
            </w:r>
          </w:p>
        </w:tc>
      </w:tr>
    </w:tbl>
    <w:p>
      <w:pPr>
        <w:spacing w:after="100"/>
      </w:pPr>
    </w:p>
    <w:p>
      <w:pPr>
        <w:pBdr>
          <w:bottom w:val="single" w:color="C9A227" w:sz="4" w:space="2"/>
        </w:pBdr>
        <w:spacing w:after="80" w:before="120"/>
      </w:pPr>
      <w:r>
        <w:rPr>
          <w:rFonts w:ascii="Arial" w:cs="Arial" w:eastAsia="Arial" w:hAnsi="Arial"/>
          <w:b/>
          <w:bCs/>
          <w:color w:val="C9A227"/>
          <w:sz w:val="17"/>
          <w:szCs w:val="17"/>
        </w:rPr>
        <w:t xml:space="preserve">Your Next Steps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900"/>
        <w:gridCol w:w="9540"/>
      </w:tblGrid>
      <w:tr>
        <w:tc>
          <w:tcPr>
            <w:tcW w:type="dxa" w:w="900"/>
            <w:tcBorders>
              <w:top w:val="none" w:color="FFFFFF" w:sz="0"/>
              <w:left w:val="none" w:color="FFFFFF" w:sz="0"/>
              <w:bottom w:val="none" w:color="FFFFFF" w:sz="0"/>
              <w:right w:val="none" w:color="FFFFFF" w:sz="0"/>
            </w:tcBorders>
            <w:shd w:fill="1B1815" w:color="auto" w:val="clear"/>
            <w:tcMar>
              <w:top w:type="dxa" w:w="40"/>
              <w:left w:type="dxa" w:w="80"/>
              <w:bottom w:type="dxa" w:w="40"/>
              <w:right w:type="dxa" w:w="80"/>
            </w:tcMar>
            <w:vAlign w:val="center"/>
          </w:tcPr>
          <w:p>
            <w:pPr>
              <w:jc w:val="center"/>
            </w:pPr>
            <w:r>
              <w:rPr>
                <w:rFonts w:ascii="Arial" w:cs="Arial" w:eastAsia="Arial" w:hAnsi="Arial"/>
                <w:b/>
                <w:bCs/>
                <w:color w:val="C9A227"/>
                <w:sz w:val="20"/>
                <w:szCs w:val="20"/>
              </w:rPr>
              <w:t xml:space="preserve">01</w:t>
            </w:r>
          </w:p>
        </w:tc>
        <w:tc>
          <w:tcPr>
            <w:tcW w:type="dxa" w:w="9540"/>
            <w:tcBorders>
              <w:top w:val="none" w:color="FFFFFF" w:sz="0"/>
              <w:left w:val="none" w:color="FFFFFF" w:sz="0"/>
              <w:bottom w:val="none" w:color="FFFFFF" w:sz="0"/>
              <w:right w:val="none" w:color="FFFFFF" w:sz="0"/>
            </w:tcBorders>
            <w:shd w:fill="1B1815" w:color="auto" w:val="clear"/>
            <w:tcMar>
              <w:top w:type="dxa" w:w="100"/>
              <w:left w:type="dxa" w:w="100"/>
              <w:bottom w:type="dxa" w:w="100"/>
              <w:right w:type="dxa" w:w="200"/>
            </w:tcMar>
            <w:vAlign w:val="center"/>
          </w:tcPr>
          <w:p>
            <w:pPr>
              <w:spacing w:after="40"/>
            </w:pPr>
            <w:r>
              <w:rPr>
                <w:rFonts w:ascii="Arial" w:cs="Arial" w:eastAsia="Arial" w:hAnsi="Arial"/>
                <w:b/>
                <w:bCs/>
                <w:color w:val="C9A227"/>
                <w:sz w:val="16"/>
                <w:szCs w:val="16"/>
              </w:rPr>
              <w:t xml:space="preserve">Results Review Call</w:t>
            </w:r>
          </w:p>
          <w:p>
            <w:r>
              <w:rPr>
                <w:rFonts w:ascii="Arial" w:cs="Arial" w:eastAsia="Arial" w:hAnsi="Arial"/>
                <w:color w:val="D8D2C6"/>
                <w:sz w:val="14"/>
                <w:szCs w:val="14"/>
              </w:rPr>
              <w:t xml:space="preserve">Oscar will walk you through your full assessment summary and Styku results.</w:t>
            </w:r>
          </w:p>
        </w:tc>
      </w:tr>
    </w:tbl>
    <w:p>
      <w:pPr>
        <w:spacing w:after="80"/>
      </w:pP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900"/>
        <w:gridCol w:w="9540"/>
      </w:tblGrid>
      <w:tr>
        <w:tc>
          <w:tcPr>
            <w:tcW w:type="dxa" w:w="900"/>
            <w:tcBorders>
              <w:top w:val="none" w:color="FFFFFF" w:sz="0"/>
              <w:left w:val="none" w:color="FFFFFF" w:sz="0"/>
              <w:bottom w:val="none" w:color="FFFFFF" w:sz="0"/>
              <w:right w:val="none" w:color="FFFFFF" w:sz="0"/>
            </w:tcBorders>
            <w:shd w:fill="1B1815" w:color="auto" w:val="clear"/>
            <w:tcMar>
              <w:top w:type="dxa" w:w="40"/>
              <w:left w:type="dxa" w:w="80"/>
              <w:bottom w:type="dxa" w:w="40"/>
              <w:right w:type="dxa" w:w="80"/>
            </w:tcMar>
            <w:vAlign w:val="center"/>
          </w:tcPr>
          <w:p>
            <w:pPr>
              <w:jc w:val="center"/>
            </w:pPr>
            <w:r>
              <w:rPr>
                <w:rFonts w:ascii="Arial" w:cs="Arial" w:eastAsia="Arial" w:hAnsi="Arial"/>
                <w:b/>
                <w:bCs/>
                <w:color w:val="C9A227"/>
                <w:sz w:val="20"/>
                <w:szCs w:val="20"/>
              </w:rPr>
              <w:t xml:space="preserve">02</w:t>
            </w:r>
          </w:p>
        </w:tc>
        <w:tc>
          <w:tcPr>
            <w:tcW w:type="dxa" w:w="9540"/>
            <w:tcBorders>
              <w:top w:val="none" w:color="FFFFFF" w:sz="0"/>
              <w:left w:val="none" w:color="FFFFFF" w:sz="0"/>
              <w:bottom w:val="none" w:color="FFFFFF" w:sz="0"/>
              <w:right w:val="none" w:color="FFFFFF" w:sz="0"/>
            </w:tcBorders>
            <w:shd w:fill="1B1815" w:color="auto" w:val="clear"/>
            <w:tcMar>
              <w:top w:type="dxa" w:w="100"/>
              <w:left w:type="dxa" w:w="100"/>
              <w:bottom w:type="dxa" w:w="100"/>
              <w:right w:type="dxa" w:w="200"/>
            </w:tcMar>
            <w:vAlign w:val="center"/>
          </w:tcPr>
          <w:p>
            <w:pPr>
              <w:spacing w:after="40"/>
            </w:pPr>
            <w:r>
              <w:rPr>
                <w:rFonts w:ascii="Arial" w:cs="Arial" w:eastAsia="Arial" w:hAnsi="Arial"/>
                <w:b/>
                <w:bCs/>
                <w:color w:val="C9A227"/>
                <w:sz w:val="16"/>
                <w:szCs w:val="16"/>
              </w:rPr>
              <w:t xml:space="preserve">Begin Your Personalized Program</w:t>
            </w:r>
          </w:p>
          <w:p>
            <w:r>
              <w:rPr>
                <w:rFonts w:ascii="Arial" w:cs="Arial" w:eastAsia="Arial" w:hAnsi="Arial"/>
                <w:color w:val="D8D2C6"/>
                <w:sz w:val="14"/>
                <w:szCs w:val="14"/>
              </w:rPr>
              <w:t xml:space="preserve">Your 2-Day Full Gym Training Plan is built directly off today's tested baselines — hinge, press, and pull strength at meaningful working loads from week one.</w:t>
            </w:r>
          </w:p>
        </w:tc>
      </w:tr>
    </w:tbl>
    <w:p>
      <w:pPr>
        <w:spacing w:after="80"/>
      </w:pP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900"/>
        <w:gridCol w:w="9540"/>
      </w:tblGrid>
      <w:tr>
        <w:tc>
          <w:tcPr>
            <w:tcW w:type="dxa" w:w="900"/>
            <w:tcBorders>
              <w:top w:val="none" w:color="FFFFFF" w:sz="0"/>
              <w:left w:val="none" w:color="FFFFFF" w:sz="0"/>
              <w:bottom w:val="none" w:color="FFFFFF" w:sz="0"/>
              <w:right w:val="none" w:color="FFFFFF" w:sz="0"/>
            </w:tcBorders>
            <w:shd w:fill="1B1815" w:color="auto" w:val="clear"/>
            <w:tcMar>
              <w:top w:type="dxa" w:w="40"/>
              <w:left w:type="dxa" w:w="80"/>
              <w:bottom w:type="dxa" w:w="40"/>
              <w:right w:type="dxa" w:w="80"/>
            </w:tcMar>
            <w:vAlign w:val="center"/>
          </w:tcPr>
          <w:p>
            <w:pPr>
              <w:jc w:val="center"/>
            </w:pPr>
            <w:r>
              <w:rPr>
                <w:rFonts w:ascii="Arial" w:cs="Arial" w:eastAsia="Arial" w:hAnsi="Arial"/>
                <w:b/>
                <w:bCs/>
                <w:color w:val="C9A227"/>
                <w:sz w:val="20"/>
                <w:szCs w:val="20"/>
              </w:rPr>
              <w:t xml:space="preserve">03</w:t>
            </w:r>
          </w:p>
        </w:tc>
        <w:tc>
          <w:tcPr>
            <w:tcW w:type="dxa" w:w="9540"/>
            <w:tcBorders>
              <w:top w:val="none" w:color="FFFFFF" w:sz="0"/>
              <w:left w:val="none" w:color="FFFFFF" w:sz="0"/>
              <w:bottom w:val="none" w:color="FFFFFF" w:sz="0"/>
              <w:right w:val="none" w:color="FFFFFF" w:sz="0"/>
            </w:tcBorders>
            <w:shd w:fill="1B1815" w:color="auto" w:val="clear"/>
            <w:tcMar>
              <w:top w:type="dxa" w:w="100"/>
              <w:left w:type="dxa" w:w="100"/>
              <w:bottom w:type="dxa" w:w="100"/>
              <w:right w:type="dxa" w:w="200"/>
            </w:tcMar>
            <w:vAlign w:val="center"/>
          </w:tcPr>
          <w:p>
            <w:pPr>
              <w:spacing w:after="40"/>
            </w:pPr>
            <w:r>
              <w:rPr>
                <w:rFonts w:ascii="Arial" w:cs="Arial" w:eastAsia="Arial" w:hAnsi="Arial"/>
                <w:b/>
                <w:bCs/>
                <w:color w:val="C9A227"/>
                <w:sz w:val="16"/>
                <w:szCs w:val="16"/>
              </w:rPr>
              <w:t xml:space="preserve">Track Weekly Progression</w:t>
            </w:r>
          </w:p>
          <w:p>
            <w:r>
              <w:rPr>
                <w:rFonts w:ascii="Arial" w:cs="Arial" w:eastAsia="Arial" w:hAnsi="Arial"/>
                <w:color w:val="D8D2C6"/>
                <w:sz w:val="14"/>
                <w:szCs w:val="14"/>
              </w:rPr>
              <w:t xml:space="preserve">Follow the Week 1 → Week 4 load progression already built into your program; your trainer monitors RIR and technique as loads climb toward and past today's tested numbers.</w:t>
            </w:r>
          </w:p>
        </w:tc>
      </w:tr>
    </w:tbl>
    <w:p>
      <w:pPr>
        <w:spacing w:after="80"/>
      </w:pP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900"/>
        <w:gridCol w:w="9540"/>
      </w:tblGrid>
      <w:tr>
        <w:tc>
          <w:tcPr>
            <w:tcW w:type="dxa" w:w="900"/>
            <w:tcBorders>
              <w:top w:val="none" w:color="FFFFFF" w:sz="0"/>
              <w:left w:val="none" w:color="FFFFFF" w:sz="0"/>
              <w:bottom w:val="none" w:color="FFFFFF" w:sz="0"/>
              <w:right w:val="none" w:color="FFFFFF" w:sz="0"/>
            </w:tcBorders>
            <w:shd w:fill="1B1815" w:color="auto" w:val="clear"/>
            <w:tcMar>
              <w:top w:type="dxa" w:w="40"/>
              <w:left w:type="dxa" w:w="80"/>
              <w:bottom w:type="dxa" w:w="40"/>
              <w:right w:type="dxa" w:w="80"/>
            </w:tcMar>
            <w:vAlign w:val="center"/>
          </w:tcPr>
          <w:p>
            <w:pPr>
              <w:jc w:val="center"/>
            </w:pPr>
            <w:r>
              <w:rPr>
                <w:rFonts w:ascii="Arial" w:cs="Arial" w:eastAsia="Arial" w:hAnsi="Arial"/>
                <w:b/>
                <w:bCs/>
                <w:color w:val="C9A227"/>
                <w:sz w:val="20"/>
                <w:szCs w:val="20"/>
              </w:rPr>
              <w:t xml:space="preserve">04</w:t>
            </w:r>
          </w:p>
        </w:tc>
        <w:tc>
          <w:tcPr>
            <w:tcW w:type="dxa" w:w="9540"/>
            <w:tcBorders>
              <w:top w:val="none" w:color="FFFFFF" w:sz="0"/>
              <w:left w:val="none" w:color="FFFFFF" w:sz="0"/>
              <w:bottom w:val="none" w:color="FFFFFF" w:sz="0"/>
              <w:right w:val="none" w:color="FFFFFF" w:sz="0"/>
            </w:tcBorders>
            <w:shd w:fill="1B1815" w:color="auto" w:val="clear"/>
            <w:tcMar>
              <w:top w:type="dxa" w:w="100"/>
              <w:left w:type="dxa" w:w="100"/>
              <w:bottom w:type="dxa" w:w="100"/>
              <w:right w:type="dxa" w:w="200"/>
            </w:tcMar>
            <w:vAlign w:val="center"/>
          </w:tcPr>
          <w:p>
            <w:pPr>
              <w:spacing w:after="40"/>
            </w:pPr>
            <w:r>
              <w:rPr>
                <w:rFonts w:ascii="Arial" w:cs="Arial" w:eastAsia="Arial" w:hAnsi="Arial"/>
                <w:b/>
                <w:bCs/>
                <w:color w:val="C9A227"/>
                <w:sz w:val="16"/>
                <w:szCs w:val="16"/>
              </w:rPr>
              <w:t xml:space="preserve">Reassessment — Two Clocks</w:t>
            </w:r>
          </w:p>
          <w:p>
            <w:r>
              <w:rPr>
                <w:rFonts w:ascii="Arial" w:cs="Arial" w:eastAsia="Arial" w:hAnsi="Arial"/>
                <w:color w:val="D8D2C6"/>
                <w:sz w:val="14"/>
                <w:szCs w:val="14"/>
              </w:rPr>
              <w:t xml:space="preserve">Strength (ICONS Index) is re-checked every 4 weeks against the program's Week 4 targets; the Styku body-composition rescan runs on its own 8–12 week cycle and tracks the segmental gaps noted above. The two are tracked separately, not on the same clock.</w:t>
            </w:r>
          </w:p>
        </w:tc>
      </w:tr>
    </w:tbl>
    <w:p>
      <w:pPr>
        <w:spacing w:after="8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5640"/>
        <w:gridCol w:w="2400"/>
      </w:tblGrid>
      <w:tr>
        <w:tc>
          <w:tcPr>
            <w:tcW w:type="dxa" w:w="2400"/>
            <w:tcBorders>
              <w:top w:val="none" w:color="FFFFFF" w:sz="0"/>
              <w:left w:val="none" w:color="FFFFFF" w:sz="0"/>
              <w:bottom w:val="none" w:color="FFFFFF" w:sz="0"/>
              <w:right w:val="none" w:color="FFFFFF" w:sz="0"/>
            </w:tcBorders>
            <w:shd w:fill="1B1815" w:color="auto" w:val="clear"/>
            <w:tcMar>
              <w:top w:type="dxa" w:w="100"/>
              <w:left w:type="dxa" w:w="120"/>
              <w:bottom w:type="dxa" w:w="100"/>
              <w:right w:type="dxa" w:w="40"/>
            </w:tcMar>
            <w:vAlign w:val="center"/>
          </w:tcPr>
          <w:p>
            <w:r>
              <w:rPr>
                <w:rFonts w:ascii="Arial" w:cs="Arial" w:eastAsia="Arial" w:hAnsi="Arial"/>
                <w:b/>
                <w:bCs/>
                <w:color w:val="C9A227"/>
                <w:spacing w:val="10"/>
                <w:sz w:val="14"/>
                <w:szCs w:val="14"/>
              </w:rPr>
              <w:t xml:space="preserve">BRACE LIFE STUDIOS</w:t>
            </w:r>
          </w:p>
          <w:p>
            <w:r>
              <w:rPr>
                <w:rFonts w:ascii="Arial" w:cs="Arial" w:eastAsia="Arial" w:hAnsi="Arial"/>
                <w:color w:val="6B6B6B"/>
                <w:sz w:val="10"/>
                <w:szCs w:val="10"/>
              </w:rPr>
              <w:t xml:space="preserve">bracelifestudios.com</w:t>
            </w:r>
          </w:p>
        </w:tc>
        <w:tc>
          <w:tcPr>
            <w:tcW w:type="dxa" w:w="5640"/>
            <w:tcBorders>
              <w:top w:val="none" w:color="FFFFFF" w:sz="0"/>
              <w:left w:val="none" w:color="FFFFFF" w:sz="0"/>
              <w:bottom w:val="none" w:color="FFFFFF" w:sz="0"/>
              <w:right w:val="none" w:color="FFFFFF" w:sz="0"/>
            </w:tcBorders>
            <w:shd w:fill="1B1815" w:color="auto" w:val="clear"/>
            <w:tcMar>
              <w:top w:type="dxa" w:w="100"/>
              <w:bottom w:type="dxa" w:w="100"/>
            </w:tcMar>
            <w:vAlign w:val="center"/>
          </w:tcPr>
          <w:p>
            <w:pPr>
              <w:jc w:val="center"/>
            </w:pPr>
            <w:r>
              <w:rPr>
                <w:rFonts w:ascii="Arial" w:cs="Arial" w:eastAsia="Arial" w:hAnsi="Arial"/>
                <w:b/>
                <w:bCs/>
                <w:color w:val="C9A227"/>
                <w:spacing w:val="10"/>
                <w:sz w:val="17"/>
                <w:szCs w:val="17"/>
              </w:rPr>
              <w:t xml:space="preserve">METHODOLOGY &amp; HOW TO READ THIS REPORT</w:t>
            </w:r>
          </w:p>
        </w:tc>
        <w:tc>
          <w:tcPr>
            <w:tcW w:type="dxa" w:w="2400"/>
            <w:tcBorders>
              <w:top w:val="none" w:color="FFFFFF" w:sz="0"/>
              <w:left w:val="none" w:color="FFFFFF" w:sz="0"/>
              <w:bottom w:val="none" w:color="FFFFFF" w:sz="0"/>
              <w:right w:val="none" w:color="FFFFFF" w:sz="0"/>
            </w:tcBorders>
            <w:shd w:fill="1B1815" w:color="auto" w:val="clear"/>
            <w:tcMar>
              <w:top w:type="dxa" w:w="40"/>
              <w:left w:type="dxa" w:w="80"/>
              <w:bottom w:type="dxa" w:w="40"/>
              <w:right w:type="dxa" w:w="80"/>
            </w:tcMar>
            <w:vAlign w:val="center"/>
          </w:tcPr>
          <w:p/>
        </w:tc>
      </w:tr>
    </w:tbl>
    <w:p>
      <w:pPr>
        <w:spacing w:after="140" w:before="80"/>
        <w:jc w:val="center"/>
      </w:pPr>
      <w:r>
        <w:rPr>
          <w:rFonts w:ascii="Arial" w:cs="Arial" w:eastAsia="Arial" w:hAnsi="Arial"/>
          <w:i/>
          <w:iCs/>
          <w:color w:val="6B6B6B"/>
          <w:sz w:val="14"/>
          <w:szCs w:val="14"/>
        </w:rPr>
        <w:t xml:space="preserve">Rena Paul  |  ICONS Performance System  |  Brace Life Studios</w:t>
      </w:r>
    </w:p>
    <w:p>
      <w:pPr>
        <w:spacing w:after="120"/>
      </w:pPr>
      <w:r>
        <w:rPr>
          <w:rFonts w:ascii="Arial" w:cs="Arial" w:eastAsia="Arial" w:hAnsi="Arial"/>
          <w:color w:val="2C2C2C"/>
          <w:sz w:val="14"/>
          <w:szCs w:val="14"/>
        </w:rPr>
        <w:t xml:space="preserve">This appendix documents the methodology and reference standards behind every number and claim above, so nothing in this report is stated more precisely than the underlying measurement actually supports. Superscript markers in the body of the report point to the notes below.</w:t>
      </w:r>
    </w:p>
    <w:p>
      <w:pPr>
        <w:pBdr>
          <w:bottom w:val="single" w:color="C9A227" w:sz="4" w:space="2"/>
        </w:pBdr>
        <w:spacing w:after="80" w:before="120"/>
      </w:pPr>
      <w:r>
        <w:rPr>
          <w:rFonts w:ascii="Arial" w:cs="Arial" w:eastAsia="Arial" w:hAnsi="Arial"/>
          <w:b/>
          <w:bCs/>
          <w:color w:val="C9A227"/>
          <w:sz w:val="17"/>
          <w:szCs w:val="17"/>
        </w:rPr>
        <w:t xml:space="preserve">Footnotes</w:t>
      </w:r>
    </w:p>
    <w:p>
      <w:pPr>
        <w:spacing w:after="100"/>
      </w:pPr>
      <w:r>
        <w:rPr>
          <w:rFonts w:ascii="Arial" w:cs="Arial" w:eastAsia="Arial" w:hAnsi="Arial"/>
          <w:b/>
          <w:bCs/>
          <w:color w:val="2C2C2C"/>
          <w:sz w:val="14"/>
          <w:szCs w:val="14"/>
        </w:rPr>
        <w:t xml:space="preserve">1. </w:t>
      </w:r>
      <w:r>
        <w:rPr>
          <w:rFonts w:ascii="Arial" w:cs="Arial" w:eastAsia="Arial" w:hAnsi="Arial"/>
          <w:color w:val="2C2C2C"/>
          <w:sz w:val="14"/>
          <w:szCs w:val="14"/>
        </w:rPr>
        <w:t xml:space="preserve">Body-fat "Rank" (e.g., Fit) is generated by Styku against its own norm-referenced comparison groups, drawn from self-selected clinical/fitness-testing populations — not a nationally representative sample. A population-representative comparison can shift a person's percentile substantially versus these vendor tables, even though the underlying body-fat % is identical.</w:t>
      </w:r>
    </w:p>
    <w:p>
      <w:pPr>
        <w:spacing w:after="100"/>
      </w:pPr>
      <w:r>
        <w:rPr>
          <w:rFonts w:ascii="Arial" w:cs="Arial" w:eastAsia="Arial" w:hAnsi="Arial"/>
          <w:b/>
          <w:bCs/>
          <w:color w:val="2C2C2C"/>
          <w:sz w:val="14"/>
          <w:szCs w:val="14"/>
        </w:rPr>
        <w:t xml:space="preserve">2. </w:t>
      </w:r>
      <w:r>
        <w:rPr>
          <w:rFonts w:ascii="Arial" w:cs="Arial" w:eastAsia="Arial" w:hAnsi="Arial"/>
          <w:color w:val="2C2C2C"/>
          <w:sz w:val="14"/>
          <w:szCs w:val="14"/>
        </w:rPr>
        <w:t xml:space="preserve">BMR is calculated with the Revised Harris-Benedict equation from height, weight, age, and sex — a population-average formula, not a measured value (only indirect calorimetry measures metabolic rate directly). Published accuracy studies show these formulas land within ±10% of measured resting metabolic rate for roughly half of people; treat the number as a useful planning estimate, not a precise reading.</w:t>
      </w:r>
    </w:p>
    <w:p>
      <w:pPr>
        <w:spacing w:after="100"/>
      </w:pPr>
      <w:r>
        <w:rPr>
          <w:rFonts w:ascii="Arial" w:cs="Arial" w:eastAsia="Arial" w:hAnsi="Arial"/>
          <w:b/>
          <w:bCs/>
          <w:color w:val="2C2C2C"/>
          <w:sz w:val="14"/>
          <w:szCs w:val="14"/>
        </w:rPr>
        <w:t xml:space="preserve">3. </w:t>
      </w:r>
      <w:r>
        <w:rPr>
          <w:rFonts w:ascii="Arial" w:cs="Arial" w:eastAsia="Arial" w:hAnsi="Arial"/>
          <w:color w:val="2C2C2C"/>
          <w:sz w:val="14"/>
          <w:szCs w:val="14"/>
        </w:rPr>
        <w:t xml:space="preserve">Shape Score is a Styku-proprietary composite of body fat %, a muscle-fat index, and waist-to-height ratio, designed for easy client communication. It has not been independently validated as a clinical health score — read it as a personal trend-tracking number, not a diagnostic one.</w:t>
      </w:r>
    </w:p>
    <w:p>
      <w:pPr>
        <w:spacing w:after="100"/>
      </w:pPr>
      <w:r>
        <w:rPr>
          <w:rFonts w:ascii="Arial" w:cs="Arial" w:eastAsia="Arial" w:hAnsi="Arial"/>
          <w:b/>
          <w:bCs/>
          <w:color w:val="2C2C2C"/>
          <w:sz w:val="14"/>
          <w:szCs w:val="14"/>
        </w:rPr>
        <w:t xml:space="preserve">4. </w:t>
      </w:r>
      <w:r>
        <w:rPr>
          <w:rFonts w:ascii="Arial" w:cs="Arial" w:eastAsia="Arial" w:hAnsi="Arial"/>
          <w:color w:val="2C2C2C"/>
          <w:sz w:val="14"/>
          <w:szCs w:val="14"/>
        </w:rPr>
        <w:t xml:space="preserve">Visceral Fat Area is shown as a single trend tag (e.g., "Very Low," the &lt;70 cm² floor already used elsewhere in this system) rather than a multi-tier risk classification — no consensus body endorses one universal VFA threshold, published CT-derived cutoffs for elevated risk in women run considerably higher (commonly cited around 106 cm²+), and this scanner's own visceral-fat validation was performed against DXA in kilograms, not against CT in cm². Read this number as a personal trend to track over time, alongside waist circumference.</w:t>
      </w:r>
    </w:p>
    <w:p>
      <w:pPr>
        <w:spacing w:after="100"/>
      </w:pPr>
      <w:r>
        <w:rPr>
          <w:rFonts w:ascii="Arial" w:cs="Arial" w:eastAsia="Arial" w:hAnsi="Arial"/>
          <w:b/>
          <w:bCs/>
          <w:color w:val="2C2C2C"/>
          <w:sz w:val="14"/>
          <w:szCs w:val="14"/>
        </w:rPr>
        <w:t xml:space="preserve">5. </w:t>
      </w:r>
      <w:r>
        <w:rPr>
          <w:rFonts w:ascii="Arial" w:cs="Arial" w:eastAsia="Arial" w:hAnsi="Arial"/>
          <w:color w:val="2C2C2C"/>
          <w:sz w:val="14"/>
          <w:szCs w:val="14"/>
        </w:rPr>
        <w:t xml:space="preserve">Peer-comparison percentiles reflect Styku's own reference database for similar age/sex, drawn from self-selected fitness/clinical testing populations, not a nationally representative survey. A population-representative comparison can place the same body composition at a meaningfully different percentile.</w:t>
      </w:r>
    </w:p>
    <w:p>
      <w:pPr>
        <w:spacing w:after="100"/>
      </w:pPr>
      <w:r>
        <w:rPr>
          <w:rFonts w:ascii="Arial" w:cs="Arial" w:eastAsia="Arial" w:hAnsi="Arial"/>
          <w:b/>
          <w:bCs/>
          <w:color w:val="2C2C2C"/>
          <w:sz w:val="14"/>
          <w:szCs w:val="14"/>
        </w:rPr>
        <w:t xml:space="preserve">6. </w:t>
      </w:r>
      <w:r>
        <w:rPr>
          <w:rFonts w:ascii="Arial" w:cs="Arial" w:eastAsia="Arial" w:hAnsi="Arial"/>
          <w:color w:val="2C2C2C"/>
          <w:sz w:val="14"/>
          <w:szCs w:val="14"/>
        </w:rPr>
        <w:t xml:space="preserve">Appendicular Lean Soft Tissue (ALST) Index reflects the sex-specific EWGSOP2 reference range (women: &lt;5.5 kg/m² is the low-muscle-mass screening cutoff). There is no separate female "Optimal" tier above that cutoff — a higher band once used for this (≥7.0 kg/m²) is EWGSOP2's MALE threshold, not a female one, and is not used in this report. ALM/ALMI from 3D optical scanning has not been independently validated against DXA in the published Styku validation study — read this number as a trend to track at future scans, not a precise classification.</w:t>
      </w:r>
    </w:p>
    <w:p>
      <w:pPr>
        <w:spacing w:after="100"/>
      </w:pPr>
      <w:r>
        <w:rPr>
          <w:rFonts w:ascii="Arial" w:cs="Arial" w:eastAsia="Arial" w:hAnsi="Arial"/>
          <w:b/>
          <w:bCs/>
          <w:color w:val="2C2C2C"/>
          <w:sz w:val="14"/>
          <w:szCs w:val="14"/>
        </w:rPr>
        <w:t xml:space="preserve">7. </w:t>
      </w:r>
      <w:r>
        <w:rPr>
          <w:rFonts w:ascii="Arial" w:cs="Arial" w:eastAsia="Arial" w:hAnsi="Arial"/>
          <w:color w:val="2C2C2C"/>
          <w:sz w:val="14"/>
          <w:szCs w:val="14"/>
        </w:rPr>
        <w:t xml:space="preserve">See the in-page note on "How to Read % BW and Level" on the Strength Assessment page.</w:t>
      </w:r>
    </w:p>
    <w:p>
      <w:pPr>
        <w:spacing w:after="100"/>
      </w:pPr>
      <w:r>
        <w:rPr>
          <w:rFonts w:ascii="Arial" w:cs="Arial" w:eastAsia="Arial" w:hAnsi="Arial"/>
          <w:b/>
          <w:bCs/>
          <w:color w:val="2C2C2C"/>
          <w:sz w:val="14"/>
          <w:szCs w:val="14"/>
        </w:rPr>
        <w:t xml:space="preserve">8. </w:t>
      </w:r>
      <w:r>
        <w:rPr>
          <w:rFonts w:ascii="Arial" w:cs="Arial" w:eastAsia="Arial" w:hAnsi="Arial"/>
          <w:color w:val="2C2C2C"/>
          <w:sz w:val="14"/>
          <w:szCs w:val="14"/>
        </w:rPr>
        <w:t xml:space="preserve">Segmental (left/right arm and leg) lean-mass figures are this scanner's least-validated output — cross-device comparisons against DXA show CCCs (concordance) on the order of 0.32-0.52 for segmental composition, well below the accuracy of whole-body totals. Read a segmental gap as a general trend to monitor, not a precise measurement; a functional strength test (single-leg press, isometric strength, single-leg jump) is preferred over the scan number alone before any programming change is made on the strength of a segmental finding.</w:t>
      </w:r>
    </w:p>
    <w:p>
      <w:pPr>
        <w:spacing w:after="100"/>
      </w:pPr>
      <w:r>
        <w:rPr>
          <w:rFonts w:ascii="Arial" w:cs="Arial" w:eastAsia="Arial" w:hAnsi="Arial"/>
          <w:b/>
          <w:bCs/>
          <w:color w:val="2C2C2C"/>
          <w:sz w:val="14"/>
          <w:szCs w:val="14"/>
        </w:rPr>
        <w:t xml:space="preserve">9. </w:t>
      </w:r>
      <w:r>
        <w:rPr>
          <w:rFonts w:ascii="Arial" w:cs="Arial" w:eastAsia="Arial" w:hAnsi="Arial"/>
          <w:color w:val="2C2C2C"/>
          <w:sz w:val="14"/>
          <w:szCs w:val="14"/>
        </w:rPr>
        <w:t xml:space="preserve">Deadlift: the Biological Age line above describes a bone-loading benefit associated with maintained/improved bone mineral density in women 40+ — it does not claim to reduce Rena's individual osteoporosis risk, since a single assessment (with no bone-density scan on file) cannot confirm that for any one person.</w:t>
      </w:r>
    </w:p>
    <w:p>
      <w:pPr>
        <w:spacing w:after="100"/>
      </w:pPr>
      <w:r>
        <w:rPr>
          <w:rFonts w:ascii="Arial" w:cs="Arial" w:eastAsia="Arial" w:hAnsi="Arial"/>
          <w:b/>
          <w:bCs/>
          <w:color w:val="2C2C2C"/>
          <w:sz w:val="14"/>
          <w:szCs w:val="14"/>
        </w:rPr>
        <w:t xml:space="preserve">10. </w:t>
      </w:r>
      <w:r>
        <w:rPr>
          <w:rFonts w:ascii="Arial" w:cs="Arial" w:eastAsia="Arial" w:hAnsi="Arial"/>
          <w:color w:val="2C2C2C"/>
          <w:sz w:val="14"/>
          <w:szCs w:val="14"/>
        </w:rPr>
        <w:t xml:space="preserve">Hip Thrust: the Health line above describes deep-core/pelvic-floor co-activation during the lift, not pelvic-floor strengthening — heavy compound lifting alone is not a substitute for targeted pelvic-floor training, which is what builds pelvic-floor strength specifically. Skaug KL, Engh ME, Bø K, "Acute Effect of Heavy Weightlifting on the Pelvic Floor Muscles in Strength-Trained Women: An Experimental Crossover Study," Medicine &amp; Science in Sports &amp; Exercise 2024;56(1):37-43, found pelvic-floor-muscle strength was not significantly correlated with whole-body squat/deadlift strength in strength-trained women.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single" w:color="C9A227" w:sz="36"/>
              <w:bottom w:val="none" w:color="FFFFFF" w:sz="0"/>
              <w:right w:val="none" w:color="FFFFFF" w:sz="0"/>
            </w:tcBorders>
            <w:shd w:fill="EDE7DA" w:color="auto" w:val="clear"/>
            <w:tcMar>
              <w:top w:type="dxa" w:w="140"/>
              <w:left w:type="dxa" w:w="200"/>
              <w:bottom w:type="dxa" w:w="140"/>
              <w:right w:type="dxa" w:w="200"/>
            </w:tcMar>
            <w:vAlign w:val="center"/>
          </w:tcPr>
          <w:p>
            <w:pPr>
              <w:spacing w:after="60"/>
            </w:pPr>
            <w:r>
              <w:rPr>
                <w:rFonts w:ascii="Arial" w:cs="Arial" w:eastAsia="Arial" w:hAnsi="Arial"/>
                <w:b/>
                <w:bCs/>
                <w:color w:val="1B1815"/>
                <w:sz w:val="16"/>
                <w:szCs w:val="16"/>
              </w:rPr>
              <w:t xml:space="preserve">Summary of Factual Corrections Made in This Revision</w:t>
            </w:r>
          </w:p>
          <w:p>
            <w:r>
              <w:rPr>
                <w:rFonts w:ascii="Arial" w:cs="Arial" w:eastAsia="Arial" w:hAnsi="Arial"/>
                <w:i/>
                <w:iCs/>
                <w:color w:val="6B6B6B"/>
                <w:sz w:val="14"/>
                <w:szCs w:val="14"/>
              </w:rPr>
              <w:t xml:space="preserve">First build — no prior version of this report exists to correct. This is the reference version going forward.</w:t>
            </w:r>
          </w:p>
        </w:tc>
      </w:tr>
    </w:tbl>
    <w:p>
      <w:pPr>
        <w:spacing w:after="120"/>
      </w:pPr>
    </w:p>
    <w:sectPr>
      <w:foot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4"/>
      </w:pBdr>
      <w:spacing w:before="80"/>
      <w:jc w:val="center"/>
    </w:pPr>
    <w:r>
      <w:rPr>
        <w:rFonts w:ascii="Arial" w:cs="Arial" w:eastAsia="Arial" w:hAnsi="Arial"/>
        <w:color w:val="6B6B6B"/>
        <w:sz w:val="13"/>
        <w:szCs w:val="13"/>
      </w:rPr>
      <w:t xml:space="preserve">BRACE LIFE STUDIOS  |  bracelifestudios.com  |  ICONS Performance System  |  Confidential Client Report   </w:t>
    </w:r>
    <w:r>
      <w:rPr>
        <w:rFonts w:ascii="Arial" w:cs="Arial" w:eastAsia="Arial" w:hAnsi="Arial"/>
        <w:color w:val="6B6B6B"/>
        <w:sz w:val="13"/>
        <w:szCs w:val="13"/>
      </w:rPr>
      <w:t xml:space="preserve">Page </w:t>
    </w:r>
    <w:r>
      <w:rPr>
        <w:rFonts w:ascii="Arial" w:cs="Arial" w:eastAsia="Arial" w:hAnsi="Arial"/>
        <w:color w:val="6B6B6B"/>
        <w:sz w:val="13"/>
        <w:szCs w:val="13"/>
      </w:rPr>
      <w:fldChar w:fldCharType="begin"/>
      <w:instrText xml:space="preserve">PAGE</w:instrText>
      <w:fldChar w:fldCharType="separate"/>
      <w:fldChar w:fldCharType="end"/>
    </w:r>
    <w:r>
      <w:rPr>
        <w:rFonts w:ascii="Arial" w:cs="Arial" w:eastAsia="Arial" w:hAnsi="Arial"/>
        <w:color w:val="6B6B6B"/>
        <w:sz w:val="13"/>
        <w:szCs w:val="13"/>
      </w:rPr>
      <w:t xml:space="preserve"> of </w:t>
    </w:r>
    <w:r>
      <w:rPr>
        <w:rFonts w:ascii="Arial" w:cs="Arial" w:eastAsia="Arial" w:hAnsi="Arial"/>
        <w:color w:val="6B6B6B"/>
        <w:sz w:val="13"/>
        <w:szCs w:val="13"/>
      </w:rPr>
      <w:fldChar w:fldCharType="begin"/>
      <w:instrText xml:space="preserve">NUMPAGES</w:instrText>
      <w:fldChar w:fldCharType="separate"/>
      <w:fldChar w:fldCharType="end"/>
    </w:r>
    <w:r>
      <w:rPr>
        <w:rFonts w:ascii="Arial" w:cs="Arial" w:eastAsia="Arial" w:hAnsi="Arial"/>
        <w:color w:val="6B6B6B"/>
        <w:sz w:val="13"/>
        <w:szCs w:val="13"/>
      </w:rPr>
      <w:t xml:space="preserve">   |  Rena Paul  |  8/8/2026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2026-08-20T17:06:06.397Z</dcterms:created>
  <dcterms:modified xsi:type="dcterms:W3CDTF">2026-08-20T17:06:06.397Z</dcterms:modified>
</cp:coreProperties>
</file>

<file path=docProps/custom.xml><?xml version="1.0" encoding="utf-8"?>
<Properties xmlns="http://schemas.openxmlformats.org/officeDocument/2006/custom-properties" xmlns:vt="http://schemas.openxmlformats.org/officeDocument/2006/docPropsVTypes"/>
</file>