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MODERATE STRENGTH &amp; METABOLIC CONDITIONING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Johanna Castillo</w:t>
      </w:r>
    </w:p>
    <w:p>
      <w:pPr>
        <w:spacing w:after="100"/>
        <w:jc w:val="center"/>
      </w:pPr>
      <w:r>
        <w:rPr>
          <w:rFonts w:ascii="Arial" w:cs="Arial" w:eastAsia="Arial" w:hAnsi="Arial"/>
          <w:i/>
          <w:iCs/>
          <w:color w:val="6B6B6B"/>
          <w:sz w:val="17"/>
          <w:szCs w:val="17"/>
        </w:rPr>
        <w:t xml:space="preserve">Age 51  ·  5'4"  ·  172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 Body Strength</w:t>
            </w:r>
            <w:r>
              <w:rPr>
                <w:rFonts w:ascii="Arial" w:cs="Arial" w:eastAsia="Arial" w:hAnsi="Arial"/>
                <w:color w:val="2C2C2C"/>
                <w:sz w:val="12"/>
                <w:szCs w:val="12"/>
              </w:rPr>
              <w:br/>
              <w:t xml:space="preserve">&amp; Conditioning</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Technique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&amp;</w:t>
            </w:r>
            <w:r>
              <w:rPr>
                <w:rFonts w:ascii="Arial" w:cs="Arial" w:eastAsia="Arial" w:hAnsi="Arial"/>
                <w:color w:val="2C2C2C"/>
                <w:sz w:val="12"/>
                <w:szCs w:val="12"/>
              </w:rPr>
              <w:br/>
              <w:t xml:space="preserve">Posterior Chain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(60 lbs × 8, 2 RIR) — reassess at 8-week retest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(17.5 lbs × 8, 2 RIR) — reassess at 8-week retest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20 lbs × 8 (Day 2 Block B)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Trap Bar Deadlift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45 lbs × 6 (Day 2 Block B) — becomes the new 8-week baseline</w:t>
            </w:r>
          </w:p>
        </w:tc>
      </w:tr>
    </w:tbl>
    <w:p>
      <w:pPr>
        <w:spacing w:after="10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100"/>
      </w:pPr>
      <w:r>
        <w:rPr>
          <w:rFonts w:ascii="Arial" w:cs="Arial" w:eastAsia="Arial" w:hAnsi="Arial"/>
          <w:b/>
          <w:bCs/>
          <w:color w:val="00695C"/>
          <w:sz w:val="17"/>
          <w:szCs w:val="17"/>
        </w:rPr>
        <w:t xml:space="preserve">Scan Values on Record:  </w:t>
      </w:r>
      <w:r>
        <w:rPr>
          <w:rFonts w:ascii="Arial" w:cs="Arial" w:eastAsia="Arial" w:hAnsi="Arial"/>
          <w:color w:val="2C2C2C"/>
          <w:sz w:val="17"/>
          <w:szCs w:val="17"/>
        </w:rPr>
        <w:t xml:space="preserve">Body Fat 40.4% (Styku's own At-Risk classification) · ALST Index 7.23 kg/m² · Visceral Fat Area 142.7 cm² · Segmental lean soft tissue — Left Arm 8.7 lbs / Right Arm 8.4 lbs, Left Leg 17.5 lbs / Right Leg 18.0 lbs. These are the figures every clinical note in this document is built from: the fat-loss and cardiometabolic emphasis, the conditioning finisher on each training day, and the per-side logging on unilateral work all trace back to them.</w:t>
      </w:r>
    </w:p>
    <w:p>
      <w:pPr>
        <w:spacing w:after="100"/>
      </w:pPr>
      <w:r>
        <w:rPr>
          <w:rFonts w:ascii="Arial" w:cs="Arial" w:eastAsia="Arial" w:hAnsi="Arial"/>
          <w:b/>
          <w:bCs/>
          <w:color w:val="E65100"/>
          <w:sz w:val="17"/>
          <w:szCs w:val="17"/>
        </w:rPr>
        <w:t xml:space="preserve">Styku Record — Fields Not on File:  </w:t>
      </w:r>
      <w:r>
        <w:rPr>
          <w:rFonts w:ascii="Arial" w:cs="Arial" w:eastAsia="Arial" w:hAnsi="Arial"/>
          <w:color w:val="2C2C2C"/>
          <w:sz w:val="17"/>
          <w:szCs w:val="17"/>
        </w:rPr>
        <w:t xml:space="preserve">Her record carries body fat %, ALST Index, VFA, and the full segmental LST set, but NOT Lean Mass, Lean Mass %, Fat Mass, Bone Mass, BMI, BMR, Shape Score, or the scan date — which is why this document renders a values-on-record section instead of the standard eight-field Styku table used for every other scanned client on the roster. Nothing was derived or estimated to fill those gaps (her documented 5'4" / 172 lbs would yield a BMI near 29.5, but Styku's own reported BMI is not on file and no inferred figure has been placed into a scan table). Request the missing fields from her source Styku PDF; once supplied, swap this section for a standard `stykuBlock()` call in the build script.</w:t>
      </w:r>
    </w:p>
    <w:p>
      <w:pPr>
        <w:spacing w:after="100"/>
      </w:pPr>
      <w:r>
        <w:rPr>
          <w:rFonts w:ascii="Arial" w:cs="Arial" w:eastAsia="Arial" w:hAnsi="Arial"/>
          <w:b/>
          <w:bCs/>
          <w:color w:val="43A047"/>
          <w:sz w:val="17"/>
          <w:szCs w:val="17"/>
        </w:rPr>
        <w:t xml:space="preserve">ALST Index Within Normal Reference Range — 7.23 kg/m²:  </w:t>
      </w:r>
      <w:r>
        <w:rPr>
          <w:rFonts w:ascii="Arial" w:cs="Arial" w:eastAsia="Arial" w:hAnsi="Arial"/>
          <w:color w:val="2C2C2C"/>
          <w:sz w:val="17"/>
          <w:szCs w:val="17"/>
        </w:rPr>
        <w:t xml:space="preserve">Well above the 5.5 kg/m² EWGSOP2 female at-risk cutoff — not At-Risk, and there is no higher "Optimal" tier above that threshold for women. Read this as a healthy number tracked as a trend over time, not a graded score. This program layers strength maintenance under a fat-loss/cardiometabolic focus rather than muscle-building-primary — loads hold at tested baselines while the conditioning finisher does the heavy lifting on body composition.</w:t>
      </w:r>
    </w:p>
    <w:p>
      <w:pPr>
        <w:spacing w:after="100"/>
      </w:pPr>
      <w:r>
        <w:rPr>
          <w:rFonts w:ascii="Arial" w:cs="Arial" w:eastAsia="Arial" w:hAnsi="Arial"/>
          <w:b/>
          <w:bCs/>
          <w:color w:val="C9A227"/>
          <w:sz w:val="17"/>
          <w:szCs w:val="17"/>
        </w:rPr>
        <w:t xml:space="preserve">ALST Threshold Basis — Female Cutoff, Sex-Conflation Correction:  </w:t>
      </w:r>
      <w:r>
        <w:rPr>
          <w:rFonts w:ascii="Arial" w:cs="Arial" w:eastAsia="Arial" w:hAnsi="Arial"/>
          <w:color w:val="2C2C2C"/>
          <w:sz w:val="17"/>
          <w:szCs w:val="17"/>
        </w:rPr>
        <w:t xml:space="preserve">The ALST framing above reflects CLAUDE.md's "ALST Index" section as corrected 8/17/2026: the prior three-tier women's scale wrongly presented EWGSOP2's 7.0 kg/m² figure as a female "Optimal" target, when 7.0 is the separate MALE at-risk threshold — there is no female Optimal tier in EWGSOP2 or any consensus body reviewed. Only the &lt;5.5 kg/m² female at-risk floor applies to Johanna, and per the same correction, ALST should be presented as a trend metric rather than a precise risk classification (Styku's own ALM/ALMI output is not validated in its published validation study).</w:t>
      </w:r>
    </w:p>
    <w:p>
      <w:pPr>
        <w:spacing w:after="100"/>
      </w:pPr>
      <w:r>
        <w:rPr>
          <w:rFonts w:ascii="Arial" w:cs="Arial" w:eastAsia="Arial" w:hAnsi="Arial"/>
          <w:b/>
          <w:bCs/>
          <w:color w:val="E65100"/>
          <w:sz w:val="17"/>
          <w:szCs w:val="17"/>
        </w:rPr>
        <w:t xml:space="preserve">VFA 142.7 cm² — Elevated, Tracked as a Trend:  </w:t>
      </w:r>
      <w:r>
        <w:rPr>
          <w:rFonts w:ascii="Arial" w:cs="Arial" w:eastAsia="Arial" w:hAnsi="Arial"/>
          <w:color w:val="2C2C2C"/>
          <w:sz w:val="17"/>
          <w:szCs w:val="17"/>
        </w:rPr>
        <w:t xml:space="preserve">A genuinely elevated reading, and one of the two findings driving the conditioning finisher on every training day — brisk, sustainable work, not max-effort testing. Read it as a personal trend figure to follow scan over scan rather than a graded risk classification: no consensus body endorses a single visceral-fat cutoff, published thresholds vary widely, and this scanner's visceral-fat output was validated against DXA in kilograms rather than CT in cm², so the absolute number carries real individual-level uncertainty. Waist circumference, measured to protocol, is the primary clinical-facing metric going forward — add it at the next scan and track the two together.</w:t>
      </w:r>
    </w:p>
    <w:p>
      <w:pPr>
        <w:spacing w:after="100"/>
      </w:pPr>
      <w:r>
        <w:rPr>
          <w:rFonts w:ascii="Arial" w:cs="Arial" w:eastAsia="Arial" w:hAnsi="Arial"/>
          <w:b/>
          <w:bCs/>
          <w:color w:val="E65100"/>
          <w:sz w:val="17"/>
          <w:szCs w:val="17"/>
        </w:rPr>
        <w:t xml:space="preserve">Body Fat 40.4% At-Risk:  </w:t>
      </w:r>
      <w:r>
        <w:rPr>
          <w:rFonts w:ascii="Arial" w:cs="Arial" w:eastAsia="Arial" w:hAnsi="Arial"/>
          <w:color w:val="2C2C2C"/>
          <w:sz w:val="17"/>
          <w:szCs w:val="17"/>
        </w:rPr>
        <w:t xml:space="preserve">Tracked alongside VFA as the cardiometabolic/fat-loss priority for this block. Reassess at the 8-week Styku rescan.</w:t>
      </w:r>
    </w:p>
    <w:p>
      <w:pPr>
        <w:spacing w:after="100"/>
      </w:pPr>
      <w:r>
        <w:rPr>
          <w:rFonts w:ascii="Arial" w:cs="Arial" w:eastAsia="Arial" w:hAnsi="Arial"/>
          <w:b/>
          <w:bCs/>
          <w:color w:val="00695C"/>
          <w:sz w:val="17"/>
          <w:szCs w:val="17"/>
        </w:rPr>
        <w:t xml:space="preserve">Segmental Lean Mass — Left Leg Leads Unilateral Work:  </w:t>
      </w:r>
      <w:r>
        <w:rPr>
          <w:rFonts w:ascii="Arial" w:cs="Arial" w:eastAsia="Arial" w:hAnsi="Arial"/>
          <w:color w:val="2C2C2C"/>
          <w:sz w:val="17"/>
          <w:szCs w:val="17"/>
        </w:rPr>
        <w:t xml:space="preserve">Left Leg 17.5 lbs / Right Leg 18.0 lbs — the left leg reads as the lighter side on this scan and leads every unilateral lower-body exercise in this program, which caps the stronger side at what the weaker side can match. Log left and right loads separately, and recheck both figures at the next rescan.</w:t>
      </w:r>
    </w:p>
    <w:p>
      <w:pPr>
        <w:spacing w:after="100"/>
      </w:pPr>
      <w:r>
        <w:rPr>
          <w:rFonts w:ascii="Arial" w:cs="Arial" w:eastAsia="Arial" w:hAnsi="Arial"/>
          <w:b/>
          <w:bCs/>
          <w:color w:val="00695C"/>
          <w:sz w:val="17"/>
          <w:szCs w:val="17"/>
        </w:rPr>
        <w:t xml:space="preserve">Segmental Lean Mass — Arms (Monitor Only):  </w:t>
      </w:r>
      <w:r>
        <w:rPr>
          <w:rFonts w:ascii="Arial" w:cs="Arial" w:eastAsia="Arial" w:hAnsi="Arial"/>
          <w:color w:val="2C2C2C"/>
          <w:sz w:val="17"/>
          <w:szCs w:val="17"/>
        </w:rPr>
        <w:t xml:space="preserve">Left Arm 8.7 lbs / Right Arm 8.4 lbs — a small difference, well inside the range read as routine scan-to-scan variation. Logged per side on the single-arm row and suitcase carry as monitoring only; no lead-side prescription is applied to upper-body work.</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 the old absolute figure was firing on measurement noise, since device error on Styku's segmental lean-mass readings runs several times larger than half a pound. Recomputed against this client's actual numbers: Left Leg 17.5 lbs / Right Leg 18.0 lbs is a 0.5 lb gap but only ~2.8% relative, so it met the OLD absolute trigger exactly and does NOT clear the corrected ≥10% threshold. Arms (8.7 vs 8.4 lbs, ~3.4% relative) sit below the trigger either way. Per the Nicolette Scott precedent, the left-leg-leads prescription already programmed into Day 2 Block C (Single-Leg RDL, Reverse Lunge) is left UNCHANGED pending a dedicated per-client clinical review — this note exists to make the discrepancy visible for that review, not to resolve it silently. A functional single-leg strength or power test is the preferred primary trigger going forward. Flagged to the main thread / icons-expert.</w:t>
      </w:r>
    </w:p>
    <w:p>
      <w:pPr>
        <w:spacing w:after="100"/>
      </w:pPr>
      <w:r>
        <w:rPr>
          <w:rFonts w:ascii="Arial" w:cs="Arial" w:eastAsia="Arial" w:hAnsi="Arial"/>
          <w:b/>
          <w:bCs/>
          <w:color w:val="C9A227"/>
          <w:sz w:val="17"/>
          <w:szCs w:val="17"/>
        </w:rPr>
        <w:t xml:space="preserve">Squat &amp; Deadlift — Baseline Established This Week:  </w:t>
      </w:r>
      <w:r>
        <w:rPr>
          <w:rFonts w:ascii="Arial" w:cs="Arial" w:eastAsia="Arial" w:hAnsi="Arial"/>
          <w:color w:val="2C2C2C"/>
          <w:sz w:val="17"/>
          <w:szCs w:val="17"/>
        </w:rPr>
        <w:t xml:space="preserve">Not part of the initial testing battery. Today's working loads (Goblet Squat 20 lbs, Trap Bar Deadlift 45 lbs) become the new 8-week baseline — track progression from here.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51, Johanna sits in the 45–55 age bracket, confirmed postmenopausal. Creatine is strongly indicated by age and postmenopausal status alike. Protein moves up within the 1.6–2.2 g/kg range for a genuine energy deficit, heavy training load, or ALST At-Risk status — not for age or postmenopausal status alone (Johanna's ALST, 7.23 kg/m², is well within normal reference range). LIFTMOR-style bone-loading candidacy screening (T-score &lt; -1.0) is worth introducing as part of ongoing care as estrogen decline accelerates through this window — framed as "bone investment," not added risk — though no DEXA/T-score data is currently on file to confirm candidacy either way.</w:t>
      </w:r>
    </w:p>
    <w:p>
      <w:pPr>
        <w:spacing w:after="100"/>
      </w:pPr>
      <w:r>
        <w:rPr>
          <w:rFonts w:ascii="Arial" w:cs="Arial" w:eastAsia="Arial" w:hAnsi="Arial"/>
          <w:b/>
          <w:bCs/>
          <w:color w:val="E65100"/>
          <w:sz w:val="17"/>
          <w:szCs w:val="17"/>
        </w:rPr>
        <w:t xml:space="preserve">Baselines Table Scope — Confirmed Tested Lifts Only:  </w:t>
      </w:r>
      <w:r>
        <w:rPr>
          <w:rFonts w:ascii="Arial" w:cs="Arial" w:eastAsia="Arial" w:hAnsi="Arial"/>
          <w:color w:val="2C2C2C"/>
          <w:sz w:val="17"/>
          <w:szCs w:val="17"/>
        </w:rPr>
        <w:t xml:space="preserve">The table above lists only the lifts this program explicitly documents as tested (Hip Thrust, Seated OHP) or explicitly documents as newly established this week (Goblet Squat, Trap Bar Deadlift). Other core ICONS movements in this program — DB Farmers Carry, Plank Hold, Incline DB Press, Single-Leg RDL, Reverse Lunge, Incline Push-Up — carry real current working loads in their exercise tables but are not labeled tested or untested anywhere in the source record, so their loads are not presented here as confirmed baselines. Confirm with the trainer whether these were part of the same initial battery before treating them as retest-tracked baselines.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156–172g/day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~31g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Postmenopausal status.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FULL BODY STRENGTH &amp; METABOLIC CONDITIONING</w:t>
            </w:r>
          </w:p>
          <w:p>
            <w:pPr>
              <w:spacing w:after="30"/>
            </w:pPr>
            <w:r>
              <w:rPr>
                <w:rFonts w:ascii="Arial" w:cs="Arial" w:eastAsia="Arial" w:hAnsi="Arial"/>
                <w:b/>
                <w:bCs/>
                <w:color w:val="2C2C2C"/>
                <w:sz w:val="19"/>
                <w:szCs w:val="19"/>
              </w:rPr>
              <w:t xml:space="preserve">Moderate Strength + Cardiometabolic Priority</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volume without peak CNS demand. Loads sit on today's tested baselines (Hip Thrust, Seated OHP) while a conditioning finisher supports the VFA and body-fat priority from your Styku scan. This is strength maintenance layered under fat-loss focus, not muscle-building-primary — your ALST is well within normal reference range at 7.23 kg/m².</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pull-aparts x15, bodyweight squat x10, glute bridge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GLUTE ACTIVATION &amp; CORE BRACING</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Bracing pattern rehearsed here carries directly into the loaded hip thrust and carry work in Block B/C.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Glute Bridge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glutes, ribs down, band stays taut.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low back flat, slow controlled reach.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43A047"/>
          <w:sz w:val="17"/>
          <w:szCs w:val="17"/>
        </w:rPr>
        <w:t xml:space="preserve">B — PRIMARY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Brace + exhale on exertion — pelvic floor cue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up.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track back.</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Farmers Carry is bilateral load-bearing — same pelvic floor bracing cue applies before every pass.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chest to bench, brace.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D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Short conditioning finisher supports the cardiometabolic/fat-loss priority driven by elevated VFA and body fat %.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hip snap</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doorway chest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Cardiometabolic priority this block — VFA 142.7 cm² and body fat 40.4% drive the conditioning finisher. Keep bracing before every hip thrust and carry rep, exactly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LOWER BODY TECHNIQUE</w:t>
            </w:r>
          </w:p>
          <w:p>
            <w:pPr>
              <w:spacing w:after="30"/>
            </w:pPr>
            <w:r>
              <w:rPr>
                <w:rFonts w:ascii="Arial" w:cs="Arial" w:eastAsia="Arial" w:hAnsi="Arial"/>
                <w:b/>
                <w:bCs/>
                <w:color w:val="2C2C2C"/>
                <w:sz w:val="19"/>
                <w:szCs w:val="19"/>
              </w:rPr>
              <w:t xml:space="preserve">Squat &amp; Deadlift Introduction + Left-Leg Asymmetry Protocol</w:t>
            </w:r>
          </w:p>
          <w:p>
            <w:r>
              <w:rPr>
                <w:rFonts w:ascii="Arial" w:cs="Arial" w:eastAsia="Arial" w:hAnsi="Arial"/>
                <w:b/>
                <w:bCs/>
                <w:color w:val="00695C"/>
                <w:sz w:val="14"/>
                <w:szCs w:val="14"/>
              </w:rPr>
              <w:t xml:space="preserve">TECHNIQUE DAY · LIGHTER LOADS · FULL ATTENTION TO FORM</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tested in the initial battery, so today's loads are deliberately light and become the new 8-week baseline. Left leg leads every unilateral set — segmental lean mass reads lighter on the left (17.5 vs 18.0 lbs), so the left side sets the working load and the right matches it.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hip circles x10/direction, banded lateral walk x10/side, bodyweight squat x10, glute bridge x10</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00695C"/>
          <w:sz w:val="17"/>
          <w:szCs w:val="17"/>
        </w:rPr>
        <w:t xml:space="preserve">A — MOVEMENT PREP</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General hip and glute activation before the squat and unilateral patterns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continuous</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box, knees track over toes.</w:t>
            </w:r>
          </w:p>
        </w:tc>
      </w:tr>
    </w:tbl>
    <w:p>
      <w:pPr>
        <w:spacing w:after="100"/>
      </w:pPr>
    </w:p>
    <w:p>
      <w:pPr>
        <w:spacing w:after="60" w:before="120"/>
      </w:pPr>
      <w:r>
        <w:rPr>
          <w:rFonts w:ascii="Arial" w:cs="Arial" w:eastAsia="Arial" w:hAnsi="Arial"/>
          <w:b/>
          <w:bCs/>
          <w:color w:val="00695C"/>
          <w:sz w:val="17"/>
          <w:szCs w:val="17"/>
        </w:rPr>
        <w:t xml:space="preserve">B — PRIMARY STRENGTH —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or deadlift. Loads stay light; the goal is a clean, repeatable pattern for 8-week testing, not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00695C"/>
          <w:sz w:val="17"/>
          <w:szCs w:val="17"/>
        </w:rPr>
        <w:t xml:space="preserve">C — UNILATERAL LEG — LEFT-LED</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Segmental lean mass reads lighter on the left (L 17.5 / R 18.0 lbs), so the left leg leads every set below and sets the working load. Log reps per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to close the session without adding lower-body fatigue that would compromise squat/deadlift technique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standing quad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as the new baseline for 8-week testing. Left leg leads all unilateral work this block; track the L/R gap at rescan.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UPPER BODY &amp; POSTERIOR CHAIN</w:t>
            </w:r>
          </w:p>
          <w:p>
            <w:pPr>
              <w:spacing w:after="30"/>
            </w:pPr>
            <w:r>
              <w:rPr>
                <w:rFonts w:ascii="Arial" w:cs="Arial" w:eastAsia="Arial" w:hAnsi="Arial"/>
                <w:b/>
                <w:bCs/>
                <w:color w:val="2C2C2C"/>
                <w:sz w:val="19"/>
                <w:szCs w:val="19"/>
              </w:rPr>
              <w:t xml:space="preserve">Pressing/Pulling Strength + Metabolic Finisher</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pressing/pulling volume without peak CNS demand. Single-arm row and suitcase carry are logged per side given the marginal right-arm difference on Styku (8.4 vs 8.7 lbs — a small gap tracked as routine monitoring, not a lead-side prescription).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SCAPULAR ACTIVATION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Shoulder prep before pressing and rowing loads.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stay straight.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arms, keep low back flat.</w:t>
            </w:r>
          </w:p>
        </w:tc>
      </w:tr>
    </w:tbl>
    <w:p>
      <w:pPr>
        <w:spacing w:after="100"/>
      </w:pPr>
    </w:p>
    <w:p>
      <w:pPr>
        <w:spacing w:after="60" w:before="120"/>
      </w:pPr>
      <w:r>
        <w:rPr>
          <w:rFonts w:ascii="Arial" w:cs="Arial" w:eastAsia="Arial" w:hAnsi="Arial"/>
          <w:b/>
          <w:bCs/>
          <w:color w:val="43A047"/>
          <w:sz w:val="17"/>
          <w:szCs w:val="17"/>
        </w:rPr>
        <w:t xml:space="preserve">B — PRIMARY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on all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up and slightly 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Suitcase carry loads the pelvic floor bracing pattern under single-side load — same cue as flagged above. Single-arm row and suitcase carry track L/R per the marginal Styku arm gap.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Log reps per side — track L/R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on bench, pull to hip, no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resist leaning, quick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D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Closing conditioning block supports the cardiometabolic/fat-loss priority.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effort, 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single-arm row and suitcase carry reps per side — right arm is marginally lighter on Styku (8.4 vs 8.7 lbs), tracked as routine monitoring rather than a formal lead-side protocol. Keep bracing on the suitcase carry,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Johanna Castillo  ·  ICONS Index  ·  Moderate Strength &amp; Metabolic Conditioning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Strength &amp; Metabolic Conditioning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Working loads hold at tested baseline; conditioning finisher drives VFA/body-fat priority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Technique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 left leg leads all unilateral work</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Bent-Over DB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row &amp; suitcase carry tracked per side — monitor right-arm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25–27.5 lbs × 8 @ 2–3 RIR. Trap bar deadlift 55–60 lbs × 6. Hip thrust progressing toward 70 lbs. Left-leg single-leg RDL load matched to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Squat/deadlift 8-week retest against today's new baseline. VFA and body fat % trending down from 142.7 cm² / 40.4%. Left/right leg lean-mass gap (currently 17.5 vs 18.0 lbs) holding steady or narrowing. Hip thrust and OHP progressed from current working loads.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VFA and body fat % direction, left/right leg LST gap (currently 17.5 vs 18.0 lbs, roughly 3% — track the percentage, not the raw pounds), arm LST gap (currently 8.7 vs 8.4 lbs, monitor only), ALST maintenance (currently 7.23 kg/m², within normal reference range).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Johanna Castillo.</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Johanna Castillo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JOHANNA CASTILLO  |  Moderate Strength &amp; Metabolic Conditioning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2026-08-18T15:33:07.443Z</dcterms:created>
  <dcterms:modified xsi:type="dcterms:W3CDTF">2026-08-18T15:33:07.443Z</dcterms:modified>
</cp:coreProperties>
</file>

<file path=docProps/custom.xml><?xml version="1.0" encoding="utf-8"?>
<Properties xmlns="http://schemas.openxmlformats.org/officeDocument/2006/custom-properties" xmlns:vt="http://schemas.openxmlformats.org/officeDocument/2006/docPropsVTypes"/>
</file>