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Consistent with the Johanna Castillo precedent,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Until confirmed, coach standard pelvic floor bracing and exhale-on-exertion cues verbally on all heavy hinge and squat work as a precaution, independent of what this document auto-generates.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Supports strength, power, cognition, and bone density.</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bl>
    <w:p>
      <w:pPr>
        <w:spacing w:after="100"/>
      </w:pPr>
    </w:p>
    <w:p>
      <w:pPr>
        <w:spacing w:after="60" w:before="120"/>
      </w:pPr>
      <w:r>
        <w:rPr>
          <w:rFonts w:ascii="Arial" w:cs="Arial" w:eastAsia="Arial" w:hAnsi="Arial"/>
          <w:b/>
          <w:bCs/>
          <w:color w:val="C9A227"/>
          <w:sz w:val="17"/>
          <w:szCs w:val="17"/>
        </w:rPr>
        <w:t xml:space="preserve">B — PRIMARY PULL STRENGTH</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bent-over bilateral row and face pull round out the pulling volume, balancing the pressing work on Day 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&amp; SPLIT SQUAT</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per the Johanna Castillo precedent.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2026-08-12T13:36:38.796Z</dcterms:created>
  <dcterms:modified xsi:type="dcterms:W3CDTF">2026-08-12T13:36:38.809Z</dcterms:modified>
</cp:coreProperties>
</file>

<file path=docProps/custom.xml><?xml version="1.0" encoding="utf-8"?>
<Properties xmlns="http://schemas.openxmlformats.org/officeDocument/2006/custom-properties" xmlns:vt="http://schemas.openxmlformats.org/officeDocument/2006/docPropsVTypes"/>
</file>