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CORRECTIVE — GLUTE MEDIUS &amp; TRUNK ACTIVATION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COMPOUND</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ACCESSORY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SECONDARY COMPOUND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A short, low-impact cardio finisher to round out today's session — kept easy and QL-safe. Skip or shorten if fatigue from the work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CORRECTIVE — ACTIVATION &amp; PREP (JASON-COORDINATED)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COMPOUND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ACCESSORY — TRUNK &amp;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SECONDARY COMPOUND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Conditioning Finisher:  </w:t>
      </w:r>
      <w:r>
        <w:rPr>
          <w:rFonts w:ascii="Arial" w:cs="Arial" w:eastAsia="Arial" w:hAnsi="Arial"/>
          <w:color w:val="2C2C2C"/>
          <w:sz w:val="17"/>
          <w:szCs w:val="17"/>
        </w:rPr>
        <w:t xml:space="preserve">Same easy, low-impact finisher as Day 1.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RPE 6-8</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CORRECTIVE — ACTIVATION &amp; PREP (JASON-COORDINATED)</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COMPOUND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THIRD COMPOUND — INTEGRATION: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SECONDARY COMPOUND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2026-08-20T21:23:06.873Z</dcterms:created>
  <dcterms:modified xsi:type="dcterms:W3CDTF">2026-08-20T21:23:06.873Z</dcterms:modified>
</cp:coreProperties>
</file>

<file path=docProps/custom.xml><?xml version="1.0" encoding="utf-8"?>
<Properties xmlns="http://schemas.openxmlformats.org/officeDocument/2006/custom-properties" xmlns:vt="http://schemas.openxmlformats.org/officeDocument/2006/docPropsVTypes"/>
</file>